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jc w:val="center"/>
        <w:rPr>
          <w:b/>
          <w:i/>
          <w:iCs/>
          <w:sz w:val="22"/>
          <w:szCs w:val="22"/>
          <w:lang w:val="sr-Cyrl-CS"/>
        </w:rPr>
      </w:pPr>
      <w:r w:rsidRPr="003902DD">
        <w:rPr>
          <w:b/>
          <w:i/>
          <w:iCs/>
          <w:sz w:val="22"/>
          <w:szCs w:val="22"/>
          <w:lang w:val="sr-Cyrl-CS"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  <w:lang w:val="sr-Cyrl-BA"/>
        </w:rPr>
      </w:pPr>
      <w:r>
        <w:rPr>
          <w:b/>
          <w:noProof/>
          <w:lang w:val="sr-Cyrl-BA"/>
        </w:rPr>
        <w:tab/>
      </w:r>
      <w:r>
        <w:rPr>
          <w:b/>
          <w:noProof/>
          <w:lang w:val="sr-Cyrl-BA"/>
        </w:rPr>
        <w:tab/>
        <w:t>ТЕХНИЧКА СПЕЦИФИКАЦИЈА</w:t>
      </w: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</w:rPr>
      </w:pPr>
    </w:p>
    <w:p w:rsidR="00897458" w:rsidRPr="005D3578" w:rsidRDefault="00897458" w:rsidP="00897458">
      <w:pPr>
        <w:rPr>
          <w:b/>
          <w:iCs/>
          <w:sz w:val="22"/>
          <w:szCs w:val="22"/>
          <w:lang w:val="sr-Cyrl-CS"/>
        </w:rPr>
      </w:pPr>
      <w:r w:rsidRPr="005D3578">
        <w:rPr>
          <w:b/>
          <w:iCs/>
          <w:sz w:val="22"/>
          <w:szCs w:val="22"/>
          <w:lang w:val="sr-Cyrl-CS"/>
        </w:rPr>
        <w:t>Пројектни задатак</w:t>
      </w:r>
    </w:p>
    <w:p w:rsidR="00897458" w:rsidRDefault="00897458" w:rsidP="00897458">
      <w:pPr>
        <w:rPr>
          <w:b/>
          <w:i/>
          <w:iCs/>
          <w:sz w:val="22"/>
          <w:szCs w:val="22"/>
        </w:rPr>
      </w:pPr>
    </w:p>
    <w:p w:rsidR="005E06DD" w:rsidRPr="005E06DD" w:rsidRDefault="005E06DD" w:rsidP="00897458">
      <w:pPr>
        <w:rPr>
          <w:iCs/>
          <w:sz w:val="22"/>
          <w:szCs w:val="22"/>
        </w:rPr>
      </w:pPr>
    </w:p>
    <w:p w:rsidR="00897458" w:rsidRDefault="005E06DD" w:rsidP="00897458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 xml:space="preserve">Локација у КО </w:t>
      </w:r>
      <w:r>
        <w:rPr>
          <w:iCs/>
          <w:sz w:val="22"/>
          <w:szCs w:val="22"/>
        </w:rPr>
        <w:t xml:space="preserve">Доња Борина </w:t>
      </w:r>
      <w:r w:rsidR="00897458" w:rsidRPr="005D3578">
        <w:rPr>
          <w:iCs/>
          <w:sz w:val="22"/>
          <w:szCs w:val="22"/>
          <w:lang w:val="sr-Cyrl-CS"/>
        </w:rPr>
        <w:t xml:space="preserve"> налази се</w:t>
      </w:r>
      <w:r>
        <w:rPr>
          <w:iCs/>
          <w:sz w:val="22"/>
          <w:szCs w:val="22"/>
          <w:lang w:val="sr-Cyrl-CS"/>
        </w:rPr>
        <w:t xml:space="preserve"> између реке Дрине и магистралног пута, орјентационо део од краја  парцеле бр.1172, парцеле бр.2656-река Дрина са једне стране  и парцеле бр.1068-магистрални  пут  са друге стране па да до краја парцеле 2657/8, 2657/17, 2527/1 те поново  излаз на парцелу број 1068- магистрални пут, у обухвату приближно 23.0 хектара.   </w:t>
      </w:r>
      <w:r w:rsidR="00897458" w:rsidRPr="005D3578">
        <w:rPr>
          <w:iCs/>
          <w:sz w:val="22"/>
          <w:szCs w:val="22"/>
          <w:lang w:val="sr-Cyrl-CS"/>
        </w:rPr>
        <w:t xml:space="preserve"> </w:t>
      </w:r>
    </w:p>
    <w:p w:rsidR="005E06DD" w:rsidRPr="005D3578" w:rsidRDefault="005E06DD" w:rsidP="005E06DD">
      <w:pPr>
        <w:jc w:val="both"/>
        <w:rPr>
          <w:iCs/>
          <w:sz w:val="22"/>
          <w:szCs w:val="22"/>
          <w:lang w:val="sr-Cyrl-CS"/>
        </w:rPr>
      </w:pPr>
      <w:r w:rsidRPr="005D3578">
        <w:rPr>
          <w:iCs/>
          <w:sz w:val="22"/>
          <w:szCs w:val="22"/>
          <w:lang w:val="sr-Cyrl-CS"/>
        </w:rPr>
        <w:t>Граница плана се може кориговати у складу са Законом приликом израде нацрта плана у случају потребе дефинисања регулације површина јавне намене или проширења трасе.</w:t>
      </w:r>
    </w:p>
    <w:p w:rsidR="005E06DD" w:rsidRDefault="005E06DD" w:rsidP="00897458">
      <w:pPr>
        <w:jc w:val="both"/>
        <w:rPr>
          <w:iCs/>
          <w:sz w:val="22"/>
          <w:szCs w:val="22"/>
          <w:lang w:val="sr-Cyrl-CS"/>
        </w:rPr>
      </w:pPr>
    </w:p>
    <w:p w:rsidR="005E06DD" w:rsidRDefault="00897458" w:rsidP="00897458">
      <w:pPr>
        <w:jc w:val="both"/>
        <w:rPr>
          <w:iCs/>
          <w:sz w:val="22"/>
          <w:szCs w:val="22"/>
          <w:lang w:val="sr-Cyrl-CS"/>
        </w:rPr>
      </w:pPr>
      <w:r w:rsidRPr="005D3578">
        <w:rPr>
          <w:iCs/>
          <w:sz w:val="22"/>
          <w:szCs w:val="22"/>
          <w:lang w:val="sr-Cyrl-CS"/>
        </w:rPr>
        <w:t xml:space="preserve">Изради Плана детаљне регулације </w:t>
      </w:r>
      <w:r w:rsidR="005E06DD">
        <w:rPr>
          <w:iCs/>
          <w:sz w:val="22"/>
          <w:szCs w:val="22"/>
          <w:lang w:val="sr-Cyrl-CS"/>
        </w:rPr>
        <w:t xml:space="preserve">за изградњу и уређење туристичко-рекреативне зоне од Подвожњака-скретања за Петковиће </w:t>
      </w:r>
      <w:r w:rsidR="005E06DD">
        <w:rPr>
          <w:sz w:val="22"/>
          <w:szCs w:val="22"/>
        </w:rPr>
        <w:t>до скретања за Крстиће у Доњој Борини Општина Мали Зворник</w:t>
      </w:r>
      <w:r w:rsidRPr="005D3578">
        <w:rPr>
          <w:iCs/>
          <w:sz w:val="22"/>
          <w:szCs w:val="22"/>
          <w:lang w:val="sr-Cyrl-CS"/>
        </w:rPr>
        <w:t>,</w:t>
      </w:r>
      <w:r w:rsidR="005E06DD">
        <w:rPr>
          <w:iCs/>
          <w:sz w:val="22"/>
          <w:szCs w:val="22"/>
          <w:lang w:val="sr-Cyrl-CS"/>
        </w:rPr>
        <w:t xml:space="preserve"> </w:t>
      </w:r>
      <w:r w:rsidRPr="005D3578">
        <w:rPr>
          <w:iCs/>
          <w:sz w:val="22"/>
          <w:szCs w:val="22"/>
          <w:lang w:val="sr-Cyrl-CS"/>
        </w:rPr>
        <w:t>приступа се ради дефинисања услова з</w:t>
      </w:r>
      <w:r w:rsidR="005E06DD">
        <w:rPr>
          <w:iCs/>
          <w:sz w:val="22"/>
          <w:szCs w:val="22"/>
          <w:lang w:val="sr-Cyrl-CS"/>
        </w:rPr>
        <w:t>а изградњу саобраћајнице, водоснабдевања ,канализационе мреже,водопривредних објеката,</w:t>
      </w:r>
      <w:r w:rsidR="007B7303">
        <w:rPr>
          <w:iCs/>
          <w:sz w:val="22"/>
          <w:szCs w:val="22"/>
          <w:lang w:val="sr-Cyrl-CS"/>
        </w:rPr>
        <w:t xml:space="preserve"> земљишта</w:t>
      </w:r>
      <w:r w:rsidR="007B7303" w:rsidRPr="007B7303">
        <w:rPr>
          <w:iCs/>
          <w:sz w:val="22"/>
          <w:szCs w:val="22"/>
          <w:lang w:val="sr-Cyrl-CS"/>
        </w:rPr>
        <w:t xml:space="preserve"> </w:t>
      </w:r>
      <w:r w:rsidR="007B7303">
        <w:rPr>
          <w:iCs/>
          <w:sz w:val="22"/>
          <w:szCs w:val="22"/>
          <w:lang w:val="sr-Cyrl-CS"/>
        </w:rPr>
        <w:t>пољопривредних и шумских површина, угоститељских,трговинских и спортско рекреативних објеката, рибњака, етно села и др.</w:t>
      </w:r>
    </w:p>
    <w:p w:rsidR="00897458" w:rsidRDefault="005E06DD" w:rsidP="007B7303">
      <w:pPr>
        <w:jc w:val="both"/>
        <w:rPr>
          <w:iCs/>
          <w:sz w:val="22"/>
          <w:szCs w:val="22"/>
          <w:lang w:val="sr-Cyrl-CS"/>
        </w:rPr>
      </w:pPr>
      <w:r w:rsidRPr="005D3578">
        <w:rPr>
          <w:iCs/>
          <w:sz w:val="22"/>
          <w:szCs w:val="22"/>
          <w:lang w:val="sr-Cyrl-CS"/>
        </w:rPr>
        <w:t xml:space="preserve"> </w:t>
      </w:r>
      <w:r w:rsidR="007B7303">
        <w:rPr>
          <w:iCs/>
          <w:sz w:val="22"/>
          <w:szCs w:val="22"/>
          <w:lang w:val="sr-Cyrl-CS"/>
        </w:rPr>
        <w:t>Површина обухвата наведеног плана износи приближно 23.0 хектара.</w:t>
      </w:r>
    </w:p>
    <w:p w:rsidR="007B7303" w:rsidRDefault="007B7303" w:rsidP="007B7303">
      <w:pPr>
        <w:jc w:val="both"/>
        <w:rPr>
          <w:iCs/>
          <w:sz w:val="22"/>
          <w:szCs w:val="22"/>
          <w:u w:val="single"/>
          <w:lang w:val="sr-Cyrl-CS"/>
        </w:rPr>
      </w:pPr>
    </w:p>
    <w:p w:rsidR="00897458" w:rsidRPr="006B056C" w:rsidRDefault="00897458" w:rsidP="00897458">
      <w:pPr>
        <w:jc w:val="both"/>
        <w:rPr>
          <w:iCs/>
          <w:sz w:val="22"/>
          <w:szCs w:val="22"/>
          <w:u w:val="single"/>
          <w:lang w:val="sr-Cyrl-CS"/>
        </w:rPr>
      </w:pPr>
      <w:r w:rsidRPr="006B056C">
        <w:rPr>
          <w:iCs/>
          <w:sz w:val="22"/>
          <w:szCs w:val="22"/>
          <w:u w:val="single"/>
          <w:lang w:val="sr-Cyrl-CS"/>
        </w:rPr>
        <w:t>Правни основ за израду плана:</w:t>
      </w:r>
    </w:p>
    <w:p w:rsidR="00897458" w:rsidRPr="005D3578" w:rsidRDefault="00897458" w:rsidP="00897458">
      <w:pPr>
        <w:jc w:val="both"/>
        <w:rPr>
          <w:color w:val="000000"/>
          <w:sz w:val="22"/>
          <w:szCs w:val="22"/>
          <w:lang w:val="sr-Cyrl-BA"/>
        </w:rPr>
      </w:pPr>
      <w:r w:rsidRPr="005D3578">
        <w:rPr>
          <w:iCs/>
          <w:sz w:val="22"/>
          <w:szCs w:val="22"/>
          <w:lang w:val="sr-Cyrl-CS"/>
        </w:rPr>
        <w:t xml:space="preserve">-Закон о планирању и изградњи </w:t>
      </w:r>
      <w:r w:rsidRPr="005D3578">
        <w:rPr>
          <w:color w:val="000000"/>
          <w:sz w:val="22"/>
          <w:szCs w:val="22"/>
        </w:rPr>
        <w:t>(“</w:t>
      </w:r>
      <w:proofErr w:type="spellStart"/>
      <w:r w:rsidRPr="005D3578">
        <w:rPr>
          <w:color w:val="000000"/>
          <w:sz w:val="22"/>
          <w:szCs w:val="22"/>
        </w:rPr>
        <w:t>Сл</w:t>
      </w:r>
      <w:proofErr w:type="spellEnd"/>
      <w:r w:rsidRPr="005D3578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Pr="005D3578">
        <w:rPr>
          <w:color w:val="000000"/>
          <w:sz w:val="22"/>
          <w:szCs w:val="22"/>
        </w:rPr>
        <w:t>гласник</w:t>
      </w:r>
      <w:proofErr w:type="spellEnd"/>
      <w:proofErr w:type="gramEnd"/>
      <w:r w:rsidRPr="005D3578">
        <w:rPr>
          <w:color w:val="000000"/>
          <w:sz w:val="22"/>
          <w:szCs w:val="22"/>
        </w:rPr>
        <w:t xml:space="preserve"> РС”, </w:t>
      </w:r>
      <w:proofErr w:type="spellStart"/>
      <w:r w:rsidRPr="005D3578">
        <w:rPr>
          <w:color w:val="000000"/>
          <w:sz w:val="22"/>
          <w:szCs w:val="22"/>
        </w:rPr>
        <w:t>бр</w:t>
      </w:r>
      <w:proofErr w:type="spellEnd"/>
      <w:r w:rsidRPr="005D3578">
        <w:rPr>
          <w:color w:val="000000"/>
          <w:sz w:val="22"/>
          <w:szCs w:val="22"/>
        </w:rPr>
        <w:t xml:space="preserve">. </w:t>
      </w:r>
      <w:r w:rsidRPr="005D3578">
        <w:rPr>
          <w:color w:val="000000"/>
          <w:sz w:val="22"/>
          <w:szCs w:val="22"/>
          <w:lang w:val="sr-Cyrl-CS" w:eastAsia="ar-SA"/>
        </w:rPr>
        <w:t>72/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09, 81/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09-исправка, 64/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10-</w:t>
      </w:r>
      <w:proofErr w:type="spellStart"/>
      <w:r w:rsidRPr="005D3578">
        <w:rPr>
          <w:color w:val="000000"/>
          <w:sz w:val="22"/>
          <w:szCs w:val="22"/>
          <w:lang w:eastAsia="ar-SA"/>
        </w:rPr>
        <w:t>одлука</w:t>
      </w:r>
      <w:proofErr w:type="spellEnd"/>
      <w:r w:rsidRPr="005D3578">
        <w:rPr>
          <w:color w:val="000000"/>
          <w:sz w:val="22"/>
          <w:szCs w:val="22"/>
          <w:lang w:eastAsia="ar-SA"/>
        </w:rPr>
        <w:t xml:space="preserve"> </w:t>
      </w:r>
      <w:r w:rsidRPr="005D3578">
        <w:rPr>
          <w:color w:val="000000"/>
          <w:sz w:val="22"/>
          <w:szCs w:val="22"/>
          <w:lang w:val="sr-Cyrl-CS" w:eastAsia="ar-SA"/>
        </w:rPr>
        <w:t>УС, 24/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11,</w:t>
      </w:r>
      <w:r w:rsidRPr="005D3578">
        <w:rPr>
          <w:color w:val="000000"/>
          <w:sz w:val="22"/>
          <w:szCs w:val="22"/>
          <w:lang w:eastAsia="ar-SA"/>
        </w:rPr>
        <w:t xml:space="preserve"> 121/2012, 42/2013-одлука УС, </w:t>
      </w:r>
      <w:r w:rsidRPr="005D3578">
        <w:rPr>
          <w:color w:val="000000"/>
          <w:kern w:val="2"/>
          <w:sz w:val="22"/>
          <w:szCs w:val="22"/>
          <w:lang w:eastAsia="ar-SA"/>
        </w:rPr>
        <w:t xml:space="preserve">50/2013-одлука УС, 54/2013-одлука УС и 98/2013 – </w:t>
      </w:r>
      <w:proofErr w:type="spellStart"/>
      <w:r w:rsidRPr="005D3578">
        <w:rPr>
          <w:color w:val="000000"/>
          <w:kern w:val="2"/>
          <w:sz w:val="22"/>
          <w:szCs w:val="22"/>
          <w:lang w:eastAsia="ar-SA"/>
        </w:rPr>
        <w:t>одлука</w:t>
      </w:r>
      <w:proofErr w:type="spellEnd"/>
      <w:r w:rsidRPr="005D3578">
        <w:rPr>
          <w:color w:val="000000"/>
          <w:kern w:val="2"/>
          <w:sz w:val="22"/>
          <w:szCs w:val="22"/>
          <w:lang w:eastAsia="ar-SA"/>
        </w:rPr>
        <w:t xml:space="preserve"> УС</w:t>
      </w:r>
      <w:r w:rsidRPr="005D3578">
        <w:rPr>
          <w:color w:val="000000"/>
          <w:kern w:val="2"/>
          <w:sz w:val="22"/>
          <w:szCs w:val="22"/>
          <w:lang w:val="sr-Cyrl-CS" w:eastAsia="ar-SA"/>
        </w:rPr>
        <w:t xml:space="preserve">, </w:t>
      </w:r>
      <w:r w:rsidRPr="005D3578">
        <w:rPr>
          <w:color w:val="000000"/>
          <w:sz w:val="22"/>
          <w:szCs w:val="22"/>
          <w:lang w:val="sr-Cyrl-CS" w:eastAsia="ar-SA"/>
        </w:rPr>
        <w:t>145/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14,83/2018</w:t>
      </w:r>
      <w:r w:rsidRPr="005D3578">
        <w:rPr>
          <w:color w:val="000000"/>
          <w:sz w:val="22"/>
          <w:szCs w:val="22"/>
        </w:rPr>
        <w:t>),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-Правилник о садржини</w:t>
      </w:r>
      <w:proofErr w:type="gramStart"/>
      <w:r w:rsidRPr="005D3578">
        <w:rPr>
          <w:sz w:val="22"/>
          <w:szCs w:val="22"/>
        </w:rPr>
        <w:t>,начину</w:t>
      </w:r>
      <w:proofErr w:type="gramEnd"/>
      <w:r w:rsidRPr="005D3578">
        <w:rPr>
          <w:sz w:val="22"/>
          <w:szCs w:val="22"/>
        </w:rPr>
        <w:t xml:space="preserve"> и поступку израде </w:t>
      </w:r>
      <w:proofErr w:type="spellStart"/>
      <w:r w:rsidRPr="005D3578">
        <w:rPr>
          <w:sz w:val="22"/>
          <w:szCs w:val="22"/>
        </w:rPr>
        <w:t>докумената</w:t>
      </w:r>
      <w:proofErr w:type="spellEnd"/>
      <w:r w:rsidRPr="005D3578">
        <w:rPr>
          <w:sz w:val="22"/>
          <w:szCs w:val="22"/>
        </w:rPr>
        <w:t xml:space="preserve"> </w:t>
      </w:r>
      <w:proofErr w:type="spellStart"/>
      <w:r w:rsidRPr="005D3578">
        <w:rPr>
          <w:sz w:val="22"/>
          <w:szCs w:val="22"/>
        </w:rPr>
        <w:t>просторног</w:t>
      </w:r>
      <w:proofErr w:type="spellEnd"/>
      <w:r w:rsidRPr="005D3578">
        <w:rPr>
          <w:sz w:val="22"/>
          <w:szCs w:val="22"/>
        </w:rPr>
        <w:t xml:space="preserve"> и </w:t>
      </w:r>
      <w:proofErr w:type="spellStart"/>
      <w:r w:rsidRPr="005D3578">
        <w:rPr>
          <w:sz w:val="22"/>
          <w:szCs w:val="22"/>
        </w:rPr>
        <w:t>урбанистичког</w:t>
      </w:r>
      <w:proofErr w:type="spellEnd"/>
      <w:r w:rsidRPr="005D3578">
        <w:rPr>
          <w:sz w:val="22"/>
          <w:szCs w:val="22"/>
        </w:rPr>
        <w:t xml:space="preserve"> </w:t>
      </w:r>
      <w:proofErr w:type="spellStart"/>
      <w:r w:rsidRPr="005D3578">
        <w:rPr>
          <w:sz w:val="22"/>
          <w:szCs w:val="22"/>
        </w:rPr>
        <w:t>планирања</w:t>
      </w:r>
      <w:proofErr w:type="spellEnd"/>
      <w:r w:rsidRPr="005D3578">
        <w:rPr>
          <w:sz w:val="22"/>
          <w:szCs w:val="22"/>
        </w:rPr>
        <w:t xml:space="preserve"> (“</w:t>
      </w:r>
      <w:proofErr w:type="spellStart"/>
      <w:r w:rsidRPr="005D3578">
        <w:rPr>
          <w:sz w:val="22"/>
          <w:szCs w:val="22"/>
        </w:rPr>
        <w:t>Сл.Гла</w:t>
      </w:r>
      <w:r w:rsidR="004606EB">
        <w:rPr>
          <w:sz w:val="22"/>
          <w:szCs w:val="22"/>
        </w:rPr>
        <w:t>сник</w:t>
      </w:r>
      <w:proofErr w:type="spellEnd"/>
      <w:r w:rsidR="004606EB">
        <w:rPr>
          <w:sz w:val="22"/>
          <w:szCs w:val="22"/>
        </w:rPr>
        <w:t xml:space="preserve">  РС“,бр.31/10,69/10,16/11</w:t>
      </w:r>
      <w:r w:rsidR="004606EB">
        <w:rPr>
          <w:sz w:val="22"/>
          <w:szCs w:val="22"/>
          <w:lang w:val="sr-Cyrl-BA"/>
        </w:rPr>
        <w:t>,</w:t>
      </w:r>
      <w:r w:rsidRPr="005D3578">
        <w:rPr>
          <w:sz w:val="22"/>
          <w:szCs w:val="22"/>
        </w:rPr>
        <w:t xml:space="preserve"> 64/2015</w:t>
      </w:r>
      <w:r w:rsidR="004606EB">
        <w:rPr>
          <w:sz w:val="22"/>
          <w:szCs w:val="22"/>
          <w:lang w:val="sr-Cyrl-BA"/>
        </w:rPr>
        <w:t>,32/2019</w:t>
      </w:r>
      <w:r w:rsidRPr="005D3578">
        <w:rPr>
          <w:sz w:val="22"/>
          <w:szCs w:val="22"/>
        </w:rPr>
        <w:t>)</w:t>
      </w:r>
      <w:r w:rsidR="004606EB" w:rsidRPr="004606EB">
        <w:rPr>
          <w:rFonts w:ascii="Arial" w:hAnsi="Arial" w:cs="Arial"/>
          <w:color w:val="FFFFFF"/>
          <w:shd w:val="clear" w:color="auto" w:fill="F8F8F8"/>
        </w:rPr>
        <w:t xml:space="preserve"> 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 xml:space="preserve">-Закон о заштити </w:t>
      </w:r>
      <w:proofErr w:type="gramStart"/>
      <w:r w:rsidRPr="005D3578">
        <w:rPr>
          <w:sz w:val="22"/>
          <w:szCs w:val="22"/>
        </w:rPr>
        <w:t>природе(</w:t>
      </w:r>
      <w:proofErr w:type="gramEnd"/>
      <w:r w:rsidRPr="005D3578">
        <w:rPr>
          <w:sz w:val="22"/>
          <w:szCs w:val="22"/>
        </w:rPr>
        <w:t>“Сл.Гласник  РС“,бр.36/09,88/2010 и 91/2010-испр.</w:t>
      </w:r>
      <w:r>
        <w:rPr>
          <w:sz w:val="22"/>
          <w:szCs w:val="22"/>
        </w:rPr>
        <w:t>,95/2018-др.закон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iCs/>
          <w:sz w:val="22"/>
          <w:szCs w:val="22"/>
          <w:lang w:val="sr-Cyrl-BA"/>
        </w:rPr>
        <w:t xml:space="preserve">-Закон о процени утицаја  на животну средину </w:t>
      </w:r>
      <w:r w:rsidRPr="005D3578">
        <w:rPr>
          <w:sz w:val="22"/>
          <w:szCs w:val="22"/>
        </w:rPr>
        <w:t>(“</w:t>
      </w:r>
      <w:proofErr w:type="spellStart"/>
      <w:r w:rsidRPr="005D3578">
        <w:rPr>
          <w:sz w:val="22"/>
          <w:szCs w:val="22"/>
        </w:rPr>
        <w:t>Сл.Гласник</w:t>
      </w:r>
      <w:proofErr w:type="spellEnd"/>
      <w:r w:rsidRPr="005D3578">
        <w:rPr>
          <w:sz w:val="22"/>
          <w:szCs w:val="22"/>
        </w:rPr>
        <w:t xml:space="preserve">  РС“,бр.135/04,36/09)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 xml:space="preserve">-Закон о јавним путевима (“Сл.Гласник  РС“,бр.101/05,123/07,101/11,93/12 </w:t>
      </w:r>
      <w:r>
        <w:rPr>
          <w:sz w:val="22"/>
          <w:szCs w:val="22"/>
        </w:rPr>
        <w:t>,</w:t>
      </w:r>
      <w:r w:rsidRPr="005D3578">
        <w:rPr>
          <w:sz w:val="22"/>
          <w:szCs w:val="22"/>
        </w:rPr>
        <w:t xml:space="preserve"> 104/13</w:t>
      </w:r>
      <w:r>
        <w:rPr>
          <w:sz w:val="22"/>
          <w:szCs w:val="22"/>
        </w:rPr>
        <w:t xml:space="preserve"> и 95/2018-др.закон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-Уредба о категоризацији  државних путева (Сл.Гласник РС“, бр.105/2013,119/2013 и 93/2015)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-Статута општине Мали Зворник („Сл.лист општине Мали Зворник“,бр. 10/08,13/08 и 02/09)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 xml:space="preserve">-Одлуке о </w:t>
      </w:r>
      <w:r>
        <w:rPr>
          <w:sz w:val="22"/>
          <w:szCs w:val="22"/>
        </w:rPr>
        <w:t>изради плана детаљне регулације  за изградњу и уређење туристичко-рекреативне зоне од подвожњака-скретања за Петковиће до скретања за Крстиће у Доњој Борини Општина Мали Зворник</w:t>
      </w:r>
      <w:r w:rsidRPr="005D3578">
        <w:rPr>
          <w:sz w:val="22"/>
          <w:szCs w:val="22"/>
        </w:rPr>
        <w:t xml:space="preserve"> („Сл.лист општине Мали Зворник“,бр.</w:t>
      </w:r>
      <w:r>
        <w:rPr>
          <w:sz w:val="22"/>
          <w:szCs w:val="22"/>
        </w:rPr>
        <w:t xml:space="preserve">16/20 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iCs/>
          <w:sz w:val="22"/>
          <w:szCs w:val="22"/>
          <w:lang w:val="sr-Cyrl-BA"/>
        </w:rPr>
      </w:pPr>
      <w:r w:rsidRPr="00247F1D">
        <w:rPr>
          <w:noProof/>
          <w:sz w:val="22"/>
          <w:szCs w:val="22"/>
          <w:lang w:val="sr-Cyrl-BA"/>
        </w:rPr>
        <w:t>Услови и сагласности за израду плана детаљне регулације од јавних предузећа трошкове ће сносити Наручиоц</w:t>
      </w:r>
    </w:p>
    <w:p w:rsidR="00897458" w:rsidRPr="005D3578" w:rsidRDefault="00897458" w:rsidP="00897458">
      <w:pPr>
        <w:jc w:val="both"/>
        <w:rPr>
          <w:iCs/>
          <w:sz w:val="22"/>
          <w:szCs w:val="22"/>
          <w:lang w:val="sr-Cyrl-CS"/>
        </w:rPr>
      </w:pPr>
      <w:r w:rsidRPr="005D3578">
        <w:rPr>
          <w:iCs/>
          <w:sz w:val="22"/>
          <w:szCs w:val="22"/>
          <w:lang w:val="sr-Cyrl-CS"/>
        </w:rPr>
        <w:lastRenderedPageBreak/>
        <w:t xml:space="preserve">Геодетску подлогу обезбеђује </w:t>
      </w:r>
      <w:r>
        <w:rPr>
          <w:iCs/>
          <w:sz w:val="22"/>
          <w:szCs w:val="22"/>
          <w:lang w:val="sr-Cyrl-CS"/>
        </w:rPr>
        <w:t>Извршилац</w:t>
      </w:r>
    </w:p>
    <w:p w:rsidR="00897458" w:rsidRPr="005D3578" w:rsidRDefault="00897458" w:rsidP="00897458">
      <w:pPr>
        <w:pStyle w:val="Default"/>
        <w:jc w:val="both"/>
        <w:rPr>
          <w:sz w:val="22"/>
          <w:szCs w:val="22"/>
        </w:rPr>
      </w:pPr>
      <w:r w:rsidRPr="005D3578">
        <w:rPr>
          <w:sz w:val="22"/>
          <w:szCs w:val="22"/>
          <w:lang w:val="ru-RU"/>
        </w:rPr>
        <w:t>Рок извршења услуга : за израду планске документације  не дужи од годину  дана  од дана  потписивања уговора</w:t>
      </w: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7458"/>
    <w:rsid w:val="00247F1D"/>
    <w:rsid w:val="003667B6"/>
    <w:rsid w:val="003902DD"/>
    <w:rsid w:val="004606EB"/>
    <w:rsid w:val="004F1474"/>
    <w:rsid w:val="005E06DD"/>
    <w:rsid w:val="007B7303"/>
    <w:rsid w:val="00881EAA"/>
    <w:rsid w:val="00897458"/>
    <w:rsid w:val="0093077D"/>
    <w:rsid w:val="00C5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5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745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character" w:customStyle="1" w:styleId="DefaultChar">
    <w:name w:val="Default Char"/>
    <w:link w:val="Default"/>
    <w:rsid w:val="00897458"/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draganam</cp:lastModifiedBy>
  <cp:revision>7</cp:revision>
  <dcterms:created xsi:type="dcterms:W3CDTF">2021-05-28T06:27:00Z</dcterms:created>
  <dcterms:modified xsi:type="dcterms:W3CDTF">2021-05-28T10:41:00Z</dcterms:modified>
</cp:coreProperties>
</file>