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F88" w:rsidRDefault="00246F88" w:rsidP="00246F88">
      <w:pPr>
        <w:pStyle w:val="Header"/>
        <w:jc w:val="center"/>
        <w:rPr>
          <w:b/>
          <w:bCs/>
        </w:rPr>
      </w:pPr>
      <w:r>
        <w:rPr>
          <w:b/>
          <w:bCs/>
          <w:noProof/>
        </w:rPr>
        <w:drawing>
          <wp:inline distT="0" distB="0" distL="0" distR="0">
            <wp:extent cx="1903730" cy="1903730"/>
            <wp:effectExtent l="0" t="0" r="1270" b="1270"/>
            <wp:docPr id="1" name="Picture 1" descr="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36"/>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3730" cy="1903730"/>
                    </a:xfrm>
                    <a:prstGeom prst="rect">
                      <a:avLst/>
                    </a:prstGeom>
                    <a:noFill/>
                    <a:ln>
                      <a:noFill/>
                    </a:ln>
                  </pic:spPr>
                </pic:pic>
              </a:graphicData>
            </a:graphic>
          </wp:inline>
        </w:drawing>
      </w:r>
    </w:p>
    <w:p w:rsidR="00246F88" w:rsidRDefault="00246F88" w:rsidP="00246F88">
      <w:pPr>
        <w:pStyle w:val="Header"/>
        <w:rPr>
          <w:b/>
          <w:bCs/>
        </w:rPr>
      </w:pPr>
    </w:p>
    <w:p w:rsidR="003748F5" w:rsidRDefault="003748F5" w:rsidP="00246F88">
      <w:pPr>
        <w:pStyle w:val="Header"/>
        <w:jc w:val="center"/>
        <w:rPr>
          <w:b/>
          <w:bCs/>
          <w:lang w:val="sr-Cyrl-CS"/>
        </w:rPr>
      </w:pPr>
    </w:p>
    <w:p w:rsidR="00246F88" w:rsidRPr="00E21DD4" w:rsidRDefault="00913DBC" w:rsidP="00246F88">
      <w:pPr>
        <w:pStyle w:val="Header"/>
        <w:jc w:val="center"/>
        <w:rPr>
          <w:b/>
          <w:bCs/>
          <w:lang w:val="sr-Cyrl-CS"/>
        </w:rPr>
      </w:pPr>
      <w:r w:rsidRPr="00E21DD4">
        <w:rPr>
          <w:b/>
          <w:bCs/>
          <w:lang w:val="sr-Cyrl-CS"/>
        </w:rPr>
        <w:t>ТЕХНИЧКА СПЕЦИФИКАЦИЈА</w:t>
      </w:r>
    </w:p>
    <w:p w:rsidR="00E261AB" w:rsidRPr="00E21DD4" w:rsidRDefault="00E261AB" w:rsidP="00E261AB">
      <w:pPr>
        <w:jc w:val="center"/>
        <w:rPr>
          <w:b/>
          <w:lang w:val="sr-Cyrl-CS"/>
        </w:rPr>
      </w:pPr>
    </w:p>
    <w:p w:rsidR="00E261AB" w:rsidRPr="00E21DD4" w:rsidRDefault="00E261AB" w:rsidP="00E261AB">
      <w:pPr>
        <w:rPr>
          <w:b/>
        </w:rPr>
      </w:pPr>
      <w:r w:rsidRPr="00E21DD4">
        <w:rPr>
          <w:b/>
          <w:lang w:val="sr-Cyrl-CS"/>
        </w:rPr>
        <w:t>Пројектни задатак:</w:t>
      </w:r>
    </w:p>
    <w:p w:rsidR="00590C68" w:rsidRPr="00E21DD4" w:rsidRDefault="00590C68" w:rsidP="00E261AB">
      <w:pPr>
        <w:rPr>
          <w:lang w:val="sr-Cyrl-BA"/>
        </w:rPr>
      </w:pPr>
      <w:r w:rsidRPr="00E21DD4">
        <w:t xml:space="preserve">Потребно је урадити </w:t>
      </w:r>
      <w:r w:rsidRPr="00E21DD4">
        <w:rPr>
          <w:lang w:val="sr-Cyrl-BA"/>
        </w:rPr>
        <w:t>„</w:t>
      </w:r>
      <w:r w:rsidRPr="00E21DD4">
        <w:t>Главни пројекат за изградњу  платформе са базеном</w:t>
      </w:r>
      <w:r w:rsidRPr="00E21DD4">
        <w:rPr>
          <w:lang w:val="sr-Cyrl-BA"/>
        </w:rPr>
        <w:t>“ у три примерка у аналогном и три примерка у дигиталном формату</w:t>
      </w:r>
    </w:p>
    <w:p w:rsidR="00590C68" w:rsidRPr="00E21DD4" w:rsidRDefault="00590C68" w:rsidP="00E261AB">
      <w:pPr>
        <w:rPr>
          <w:lang w:val="sr-Cyrl-BA"/>
        </w:rPr>
      </w:pPr>
    </w:p>
    <w:p w:rsidR="007F4D77" w:rsidRPr="00E21DD4" w:rsidRDefault="00773BF7" w:rsidP="00E261AB">
      <w:pPr>
        <w:rPr>
          <w:lang w:val="sr-Cyrl-CS"/>
        </w:rPr>
      </w:pPr>
      <w:r w:rsidRPr="00E21DD4">
        <w:rPr>
          <w:lang w:val="sr-Cyrl-CS"/>
        </w:rPr>
        <w:t>Пројектна документација</w:t>
      </w:r>
      <w:r w:rsidR="007F4D77" w:rsidRPr="00E21DD4">
        <w:rPr>
          <w:lang w:val="sr-Cyrl-CS"/>
        </w:rPr>
        <w:t xml:space="preserve"> </w:t>
      </w:r>
      <w:r w:rsidRPr="00E21DD4">
        <w:rPr>
          <w:lang w:val="sr-Cyrl-CS"/>
        </w:rPr>
        <w:t xml:space="preserve"> треба да садржи </w:t>
      </w:r>
      <w:r w:rsidR="007F4D77" w:rsidRPr="00E21DD4">
        <w:rPr>
          <w:lang w:val="sr-Cyrl-CS"/>
        </w:rPr>
        <w:t xml:space="preserve">: </w:t>
      </w:r>
    </w:p>
    <w:p w:rsidR="00590C68" w:rsidRPr="00E21DD4" w:rsidRDefault="007F4D77" w:rsidP="00590C68">
      <w:pPr>
        <w:jc w:val="both"/>
        <w:rPr>
          <w:iCs/>
          <w:lang w:val="sr-Cyrl-CS"/>
        </w:rPr>
      </w:pPr>
      <w:r w:rsidRPr="00E21DD4">
        <w:rPr>
          <w:lang w:val="sr-Cyrl-CS"/>
        </w:rPr>
        <w:t>1.</w:t>
      </w:r>
      <w:r w:rsidR="00590C68" w:rsidRPr="00E21DD4">
        <w:rPr>
          <w:iCs/>
          <w:lang w:val="sr-Cyrl-CS"/>
        </w:rPr>
        <w:t xml:space="preserve"> Геодетску подлогу обезбеђује Извођач</w:t>
      </w:r>
    </w:p>
    <w:p w:rsidR="00590C68" w:rsidRPr="00E21DD4" w:rsidRDefault="00590C68" w:rsidP="00E261AB">
      <w:pPr>
        <w:rPr>
          <w:lang w:val="sr-Cyrl-CS"/>
        </w:rPr>
      </w:pPr>
      <w:r w:rsidRPr="00E21DD4">
        <w:rPr>
          <w:lang w:val="sr-Cyrl-CS"/>
        </w:rPr>
        <w:t>2.</w:t>
      </w:r>
      <w:r w:rsidRPr="00E21DD4">
        <w:rPr>
          <w:bCs/>
          <w:lang w:val="sr-Cyrl-BA"/>
        </w:rPr>
        <w:t xml:space="preserve"> Снимак одговарајућег броја профила пресека   дна на месту извођења радова  је обавеза Извођача</w:t>
      </w:r>
    </w:p>
    <w:p w:rsidR="007F4D77" w:rsidRPr="00E21DD4" w:rsidRDefault="00590C68" w:rsidP="00E261AB">
      <w:pPr>
        <w:rPr>
          <w:lang w:val="sr-Cyrl-CS"/>
        </w:rPr>
      </w:pPr>
      <w:r w:rsidRPr="00E21DD4">
        <w:rPr>
          <w:lang w:val="sr-Cyrl-CS"/>
        </w:rPr>
        <w:t>3.</w:t>
      </w:r>
      <w:r w:rsidR="00773BF7" w:rsidRPr="00E21DD4">
        <w:rPr>
          <w:lang w:val="sr-Cyrl-CS"/>
        </w:rPr>
        <w:t>Прорачун конструкције,</w:t>
      </w:r>
    </w:p>
    <w:p w:rsidR="00773BF7" w:rsidRPr="00E21DD4" w:rsidRDefault="00590C68" w:rsidP="00E261AB">
      <w:pPr>
        <w:rPr>
          <w:lang w:val="sr-Cyrl-CS"/>
        </w:rPr>
      </w:pPr>
      <w:r w:rsidRPr="00E21DD4">
        <w:rPr>
          <w:lang w:val="sr-Cyrl-CS"/>
        </w:rPr>
        <w:t>4</w:t>
      </w:r>
      <w:r w:rsidR="007F4D77" w:rsidRPr="00E21DD4">
        <w:rPr>
          <w:lang w:val="sr-Cyrl-CS"/>
        </w:rPr>
        <w:t>.П</w:t>
      </w:r>
      <w:r w:rsidR="00773BF7" w:rsidRPr="00E21DD4">
        <w:rPr>
          <w:lang w:val="sr-Cyrl-CS"/>
        </w:rPr>
        <w:t>рорачун понтона</w:t>
      </w:r>
    </w:p>
    <w:p w:rsidR="007F4D77" w:rsidRPr="00E21DD4" w:rsidRDefault="00590C68" w:rsidP="00E261AB">
      <w:pPr>
        <w:jc w:val="both"/>
        <w:rPr>
          <w:lang w:val="sr-Cyrl-BA"/>
        </w:rPr>
      </w:pPr>
      <w:r w:rsidRPr="00E21DD4">
        <w:rPr>
          <w:lang w:val="sr-Cyrl-BA"/>
        </w:rPr>
        <w:t>5</w:t>
      </w:r>
      <w:r w:rsidR="007F4D77" w:rsidRPr="00E21DD4">
        <w:rPr>
          <w:b/>
          <w:lang w:val="sr-Cyrl-BA"/>
        </w:rPr>
        <w:t>.</w:t>
      </w:r>
      <w:r w:rsidR="00F85BB7" w:rsidRPr="00E21DD4">
        <w:rPr>
          <w:lang w:val="sr-Cyrl-BA"/>
        </w:rPr>
        <w:t xml:space="preserve">Урадити ПП Елаборат </w:t>
      </w:r>
      <w:r w:rsidR="00773BF7" w:rsidRPr="00E21DD4">
        <w:rPr>
          <w:lang w:val="sr-Cyrl-BA"/>
        </w:rPr>
        <w:t xml:space="preserve"> </w:t>
      </w:r>
    </w:p>
    <w:p w:rsidR="00F85BB7" w:rsidRPr="00E21DD4" w:rsidRDefault="00590C68" w:rsidP="00E261AB">
      <w:pPr>
        <w:jc w:val="both"/>
        <w:rPr>
          <w:lang w:val="sr-Cyrl-BA"/>
        </w:rPr>
      </w:pPr>
      <w:r w:rsidRPr="00E21DD4">
        <w:rPr>
          <w:lang w:val="sr-Cyrl-BA"/>
        </w:rPr>
        <w:t>6</w:t>
      </w:r>
      <w:r w:rsidR="007F4D77" w:rsidRPr="00E21DD4">
        <w:rPr>
          <w:lang w:val="sr-Cyrl-BA"/>
        </w:rPr>
        <w:t>.Е</w:t>
      </w:r>
      <w:r w:rsidR="00773BF7" w:rsidRPr="00E21DD4">
        <w:rPr>
          <w:lang w:val="sr-Cyrl-BA"/>
        </w:rPr>
        <w:t>вакуациони путеви</w:t>
      </w:r>
    </w:p>
    <w:p w:rsidR="007F4D77" w:rsidRPr="00E21DD4" w:rsidRDefault="00590C68" w:rsidP="00E261AB">
      <w:pPr>
        <w:jc w:val="both"/>
        <w:rPr>
          <w:lang w:val="sr-Cyrl-BA"/>
        </w:rPr>
      </w:pPr>
      <w:r w:rsidRPr="00E21DD4">
        <w:rPr>
          <w:lang w:val="sr-Cyrl-BA"/>
        </w:rPr>
        <w:t>7</w:t>
      </w:r>
      <w:r w:rsidR="007F4D77" w:rsidRPr="00E21DD4">
        <w:rPr>
          <w:lang w:val="sr-Cyrl-BA"/>
        </w:rPr>
        <w:t>.</w:t>
      </w:r>
      <w:r w:rsidR="00773BF7" w:rsidRPr="00E21DD4">
        <w:rPr>
          <w:lang w:val="sr-Cyrl-BA"/>
        </w:rPr>
        <w:t xml:space="preserve">Извршити прорачун стабилности објекта </w:t>
      </w:r>
    </w:p>
    <w:p w:rsidR="00773BF7" w:rsidRPr="00E21DD4" w:rsidRDefault="00590C68" w:rsidP="00E261AB">
      <w:pPr>
        <w:jc w:val="both"/>
        <w:rPr>
          <w:lang w:val="sr-Cyrl-BA"/>
        </w:rPr>
      </w:pPr>
      <w:r w:rsidRPr="00E21DD4">
        <w:rPr>
          <w:lang w:val="sr-Cyrl-BA"/>
        </w:rPr>
        <w:t>8</w:t>
      </w:r>
      <w:r w:rsidR="007F4D77" w:rsidRPr="00E21DD4">
        <w:rPr>
          <w:lang w:val="sr-Cyrl-BA"/>
        </w:rPr>
        <w:t>.</w:t>
      </w:r>
      <w:r w:rsidR="00773BF7" w:rsidRPr="00E21DD4">
        <w:rPr>
          <w:lang w:val="sr-Cyrl-BA"/>
        </w:rPr>
        <w:t xml:space="preserve"> </w:t>
      </w:r>
      <w:r w:rsidR="007F4D77" w:rsidRPr="00E21DD4">
        <w:rPr>
          <w:lang w:val="sr-Cyrl-BA"/>
        </w:rPr>
        <w:t>П</w:t>
      </w:r>
      <w:r w:rsidR="00773BF7" w:rsidRPr="00E21DD4">
        <w:rPr>
          <w:lang w:val="sr-Cyrl-BA"/>
        </w:rPr>
        <w:t xml:space="preserve">рорачун капацитета  </w:t>
      </w:r>
    </w:p>
    <w:p w:rsidR="00F85BB7" w:rsidRPr="00E21DD4" w:rsidRDefault="00F85BB7" w:rsidP="00F85BB7">
      <w:pPr>
        <w:jc w:val="both"/>
        <w:rPr>
          <w:iCs/>
          <w:lang w:val="sr-Cyrl-CS"/>
        </w:rPr>
      </w:pPr>
    </w:p>
    <w:p w:rsidR="00E261AB" w:rsidRPr="00E21DD4" w:rsidRDefault="00E261AB" w:rsidP="00E261AB">
      <w:pPr>
        <w:pStyle w:val="BodyText"/>
        <w:spacing w:before="4"/>
        <w:rPr>
          <w:rFonts w:eastAsiaTheme="majorEastAsia"/>
          <w:bCs/>
          <w:sz w:val="24"/>
          <w:szCs w:val="24"/>
        </w:rPr>
      </w:pPr>
      <w:r w:rsidRPr="00E21DD4">
        <w:rPr>
          <w:rFonts w:eastAsiaTheme="majorEastAsia"/>
          <w:bCs/>
          <w:sz w:val="24"/>
          <w:szCs w:val="24"/>
        </w:rPr>
        <w:t>ТЕХНИЧКИ ОПИС КУПАЛИШТА</w:t>
      </w:r>
    </w:p>
    <w:p w:rsidR="00E261AB" w:rsidRPr="00E21DD4" w:rsidRDefault="00E261AB" w:rsidP="00E261AB">
      <w:pPr>
        <w:pStyle w:val="BodyText"/>
        <w:spacing w:before="4"/>
        <w:rPr>
          <w:rFonts w:eastAsiaTheme="majorEastAsia"/>
          <w:bCs/>
          <w:sz w:val="24"/>
          <w:szCs w:val="24"/>
        </w:rPr>
      </w:pPr>
    </w:p>
    <w:p w:rsidR="00E261AB" w:rsidRPr="00E21DD4" w:rsidRDefault="00E261AB" w:rsidP="00E261AB">
      <w:pPr>
        <w:pStyle w:val="BodyText"/>
        <w:spacing w:before="4"/>
        <w:rPr>
          <w:rFonts w:eastAsiaTheme="majorEastAsia"/>
          <w:bCs/>
          <w:sz w:val="24"/>
          <w:szCs w:val="24"/>
        </w:rPr>
      </w:pPr>
    </w:p>
    <w:p w:rsidR="00E261AB" w:rsidRPr="00E21DD4" w:rsidRDefault="00E261AB" w:rsidP="00E261AB">
      <w:pPr>
        <w:pStyle w:val="BodyText"/>
        <w:spacing w:before="4"/>
        <w:rPr>
          <w:rFonts w:eastAsiaTheme="majorEastAsia"/>
          <w:bCs/>
          <w:sz w:val="24"/>
          <w:szCs w:val="24"/>
        </w:rPr>
      </w:pPr>
      <w:r w:rsidRPr="00E21DD4">
        <w:rPr>
          <w:rFonts w:eastAsiaTheme="majorEastAsia"/>
          <w:bCs/>
          <w:sz w:val="24"/>
          <w:szCs w:val="24"/>
        </w:rPr>
        <w:t>Понтонска платформа - купалиште са два прилазна моста и другим пратећим садржајима биће постављена на Зворничком језеру, у насељу Сакар – Мали Зворник. Понтонско купалиште је замишљено као мултифункционални објекат који би значајно унапредио туристичку понуду општине Мали Зворник и омогућио локалном становништву, као и туристичким посетиоцима,</w:t>
      </w:r>
      <w:r w:rsidR="007F4D77" w:rsidRPr="00E21DD4">
        <w:rPr>
          <w:rFonts w:eastAsiaTheme="majorEastAsia"/>
          <w:bCs/>
          <w:sz w:val="24"/>
          <w:szCs w:val="24"/>
          <w:lang w:val="sr-Cyrl-BA"/>
        </w:rPr>
        <w:t xml:space="preserve"> </w:t>
      </w:r>
      <w:r w:rsidRPr="00E21DD4">
        <w:rPr>
          <w:rFonts w:eastAsiaTheme="majorEastAsia"/>
          <w:bCs/>
          <w:sz w:val="24"/>
          <w:szCs w:val="24"/>
        </w:rPr>
        <w:t>безбедну разоноду, уживање и одмор на води. Поред стандардне употребе која предвиђа сунчање, купање, коришћење забавних и спортских реквизита постављених на понтонско купалиште, исто се може користити и као подијум за организацију модних ревија, музичких манифестација и других приредби. У централном делу купалишта је предвиђена 1 (један) базен за децу и обуку непливача. Базен је са дном,</w:t>
      </w:r>
      <w:r w:rsidR="007F4D77" w:rsidRPr="00E21DD4">
        <w:rPr>
          <w:rFonts w:eastAsiaTheme="majorEastAsia"/>
          <w:bCs/>
          <w:sz w:val="24"/>
          <w:szCs w:val="24"/>
          <w:lang w:val="sr-Cyrl-BA"/>
        </w:rPr>
        <w:t xml:space="preserve">димензија 6*6 метара, </w:t>
      </w:r>
      <w:r w:rsidRPr="00E21DD4">
        <w:rPr>
          <w:rFonts w:eastAsiaTheme="majorEastAsia"/>
          <w:bCs/>
          <w:sz w:val="24"/>
          <w:szCs w:val="24"/>
        </w:rPr>
        <w:t xml:space="preserve"> проточни, у њему се налази језерска вода</w:t>
      </w:r>
    </w:p>
    <w:p w:rsidR="00E261AB" w:rsidRPr="00E21DD4" w:rsidRDefault="00E261AB" w:rsidP="00E261AB">
      <w:pPr>
        <w:pStyle w:val="BodyText"/>
        <w:spacing w:before="4"/>
        <w:rPr>
          <w:sz w:val="24"/>
          <w:szCs w:val="24"/>
        </w:rPr>
      </w:pPr>
      <w:r w:rsidRPr="00E21DD4">
        <w:rPr>
          <w:rFonts w:eastAsiaTheme="majorEastAsia"/>
          <w:bCs/>
          <w:sz w:val="24"/>
          <w:szCs w:val="24"/>
        </w:rPr>
        <w:t>Купалиште би било повезано са обалом путем два приступна моста, чија дужина би зависила од предвиђене разлике у максималном и минималном водостају (претпоставља се да би била довољна дужина мостова од 12 м). Понтонско купалиште би требало да буде модуларно</w:t>
      </w:r>
      <w:r w:rsidR="007F4D77" w:rsidRPr="00E21DD4">
        <w:rPr>
          <w:rFonts w:eastAsiaTheme="majorEastAsia"/>
          <w:bCs/>
          <w:sz w:val="24"/>
          <w:szCs w:val="24"/>
        </w:rPr>
        <w:t>г карактера, израђено из иденти</w:t>
      </w:r>
      <w:r w:rsidR="007F4D77" w:rsidRPr="00E21DD4">
        <w:rPr>
          <w:rFonts w:eastAsiaTheme="majorEastAsia"/>
          <w:bCs/>
          <w:sz w:val="24"/>
          <w:szCs w:val="24"/>
          <w:lang w:val="sr-Cyrl-BA"/>
        </w:rPr>
        <w:t>ч</w:t>
      </w:r>
      <w:r w:rsidRPr="00E21DD4">
        <w:rPr>
          <w:rFonts w:eastAsiaTheme="majorEastAsia"/>
          <w:bCs/>
          <w:sz w:val="24"/>
          <w:szCs w:val="24"/>
        </w:rPr>
        <w:t>них сегмената, који би омогућили једноставну монтажу,демонтажу, промену намене објекта, димензија, облика и сл. Комплетан уређени акваторијум био би оивичен бовама за обележавање водене територије.</w:t>
      </w:r>
    </w:p>
    <w:p w:rsidR="003C504E" w:rsidRPr="00E21DD4" w:rsidRDefault="003C504E" w:rsidP="003C504E">
      <w:pPr>
        <w:rPr>
          <w:rFonts w:eastAsiaTheme="majorEastAsia"/>
          <w:bCs/>
        </w:rPr>
      </w:pPr>
      <w:r w:rsidRPr="00E21DD4">
        <w:rPr>
          <w:rFonts w:eastAsiaTheme="majorEastAsia"/>
          <w:bCs/>
        </w:rPr>
        <w:t>ПОНТОНСКА ПЛАТФОРМА – КУПАЛИШТЕ</w:t>
      </w:r>
    </w:p>
    <w:p w:rsidR="003C504E" w:rsidRPr="00E21DD4" w:rsidRDefault="003C504E" w:rsidP="003C504E">
      <w:pPr>
        <w:rPr>
          <w:rFonts w:eastAsiaTheme="majorEastAsia"/>
          <w:bCs/>
        </w:rPr>
      </w:pPr>
    </w:p>
    <w:p w:rsidR="003C504E" w:rsidRPr="00E21DD4" w:rsidRDefault="003C504E" w:rsidP="003C504E">
      <w:pPr>
        <w:rPr>
          <w:rFonts w:eastAsiaTheme="majorEastAsia"/>
          <w:bCs/>
        </w:rPr>
      </w:pPr>
      <w:r w:rsidRPr="00E21DD4">
        <w:rPr>
          <w:rFonts w:eastAsiaTheme="majorEastAsia"/>
          <w:bCs/>
        </w:rPr>
        <w:t>-</w:t>
      </w:r>
      <w:r w:rsidRPr="00E21DD4">
        <w:rPr>
          <w:rFonts w:eastAsiaTheme="majorEastAsia"/>
          <w:bCs/>
        </w:rPr>
        <w:tab/>
        <w:t>Укупне димензије: дужина 10,00 м, ширина 18,00 м</w:t>
      </w:r>
    </w:p>
    <w:p w:rsidR="003C504E" w:rsidRPr="00E21DD4" w:rsidRDefault="003C504E" w:rsidP="003C504E">
      <w:pPr>
        <w:rPr>
          <w:rFonts w:eastAsiaTheme="majorEastAsia"/>
          <w:bCs/>
        </w:rPr>
      </w:pPr>
      <w:r w:rsidRPr="00E21DD4">
        <w:rPr>
          <w:rFonts w:eastAsiaTheme="majorEastAsia"/>
          <w:bCs/>
        </w:rPr>
        <w:t>-</w:t>
      </w:r>
      <w:r w:rsidRPr="00E21DD4">
        <w:rPr>
          <w:rFonts w:eastAsiaTheme="majorEastAsia"/>
          <w:bCs/>
        </w:rPr>
        <w:tab/>
        <w:t>Димензије сегмената: дужина 6,00 м, ширина 2,00 м,</w:t>
      </w:r>
    </w:p>
    <w:p w:rsidR="003C504E" w:rsidRPr="00E21DD4" w:rsidRDefault="003C504E" w:rsidP="003C504E">
      <w:pPr>
        <w:rPr>
          <w:rFonts w:eastAsiaTheme="majorEastAsia"/>
          <w:bCs/>
        </w:rPr>
      </w:pPr>
      <w:r w:rsidRPr="00E21DD4">
        <w:rPr>
          <w:rFonts w:eastAsiaTheme="majorEastAsia"/>
          <w:bCs/>
        </w:rPr>
        <w:t>укупно 12 ком</w:t>
      </w:r>
    </w:p>
    <w:p w:rsidR="003C504E" w:rsidRPr="00E21DD4" w:rsidRDefault="003C504E" w:rsidP="003C504E">
      <w:pPr>
        <w:rPr>
          <w:rFonts w:eastAsiaTheme="majorEastAsia"/>
          <w:bCs/>
        </w:rPr>
      </w:pPr>
      <w:r w:rsidRPr="00E21DD4">
        <w:rPr>
          <w:rFonts w:eastAsiaTheme="majorEastAsia"/>
          <w:bCs/>
        </w:rPr>
        <w:t>-</w:t>
      </w:r>
      <w:r w:rsidRPr="00E21DD4">
        <w:rPr>
          <w:rFonts w:eastAsiaTheme="majorEastAsia"/>
          <w:bCs/>
        </w:rPr>
        <w:tab/>
        <w:t>Капацитет – Нето носивост платформе: мин. 150 људи – 11,25 т</w:t>
      </w:r>
    </w:p>
    <w:p w:rsidR="003C504E" w:rsidRPr="00E21DD4" w:rsidRDefault="003C504E" w:rsidP="003C504E">
      <w:pPr>
        <w:rPr>
          <w:rFonts w:eastAsiaTheme="majorEastAsia"/>
          <w:bCs/>
        </w:rPr>
      </w:pPr>
      <w:r w:rsidRPr="00E21DD4">
        <w:rPr>
          <w:rFonts w:eastAsiaTheme="majorEastAsia"/>
          <w:bCs/>
        </w:rPr>
        <w:lastRenderedPageBreak/>
        <w:t>-</w:t>
      </w:r>
      <w:r w:rsidRPr="00E21DD4">
        <w:rPr>
          <w:rFonts w:eastAsiaTheme="majorEastAsia"/>
          <w:bCs/>
        </w:rPr>
        <w:tab/>
        <w:t>Носећи понтони: Понтони израђени од „УВ“ стабилисаног полиетилена, дебљине зида најмање 10 мм, са стиропорском или полиуретанском испуном ради обезбеђења непотопивости</w:t>
      </w:r>
    </w:p>
    <w:p w:rsidR="003C504E" w:rsidRPr="00AE070F" w:rsidRDefault="003C504E" w:rsidP="003C504E">
      <w:pPr>
        <w:rPr>
          <w:rFonts w:eastAsiaTheme="majorEastAsia"/>
          <w:bCs/>
          <w:lang w:val="sr-Cyrl-BA"/>
        </w:rPr>
      </w:pPr>
      <w:r w:rsidRPr="00E21DD4">
        <w:rPr>
          <w:rFonts w:eastAsiaTheme="majorEastAsia"/>
          <w:bCs/>
        </w:rPr>
        <w:t>-</w:t>
      </w:r>
      <w:r w:rsidRPr="00E21DD4">
        <w:rPr>
          <w:rFonts w:eastAsiaTheme="majorEastAsia"/>
          <w:bCs/>
        </w:rPr>
        <w:tab/>
        <w:t>Метална конструкција: топлоцинкована челична решеткаста конструкција или решеткаста конструкција израђена од нерђајућег челика (ино</w:t>
      </w:r>
      <w:r w:rsidR="00F85BB7" w:rsidRPr="00E21DD4">
        <w:rPr>
          <w:rFonts w:eastAsiaTheme="majorEastAsia"/>
          <w:bCs/>
          <w:lang w:val="sr-Cyrl-BA"/>
        </w:rPr>
        <w:t>кс</w:t>
      </w:r>
      <w:r w:rsidRPr="00E21DD4">
        <w:rPr>
          <w:rFonts w:eastAsiaTheme="majorEastAsia"/>
          <w:bCs/>
        </w:rPr>
        <w:t>)</w:t>
      </w:r>
      <w:r w:rsidR="00AE070F">
        <w:rPr>
          <w:rFonts w:eastAsiaTheme="majorEastAsia"/>
          <w:bCs/>
          <w:lang w:val="sr-Cyrl-BA"/>
        </w:rPr>
        <w:t xml:space="preserve"> или одговарајући</w:t>
      </w:r>
    </w:p>
    <w:p w:rsidR="003C504E" w:rsidRPr="00E21DD4" w:rsidRDefault="003C504E" w:rsidP="003C504E">
      <w:pPr>
        <w:rPr>
          <w:rFonts w:eastAsiaTheme="majorEastAsia"/>
          <w:bCs/>
        </w:rPr>
      </w:pPr>
      <w:r w:rsidRPr="00E21DD4">
        <w:rPr>
          <w:rFonts w:eastAsiaTheme="majorEastAsia"/>
          <w:bCs/>
        </w:rPr>
        <w:t>-</w:t>
      </w:r>
      <w:r w:rsidRPr="00E21DD4">
        <w:rPr>
          <w:rFonts w:eastAsiaTheme="majorEastAsia"/>
          <w:bCs/>
        </w:rPr>
        <w:tab/>
        <w:t>Подови: подови израђени „УВ“ стабилисаних полиетиленских подних панела, отпорни на временске услове и сунчево зрачење</w:t>
      </w:r>
    </w:p>
    <w:p w:rsidR="003C504E" w:rsidRPr="00E21DD4" w:rsidRDefault="003C504E" w:rsidP="003C504E">
      <w:pPr>
        <w:rPr>
          <w:rFonts w:eastAsiaTheme="majorEastAsia"/>
          <w:bCs/>
        </w:rPr>
      </w:pPr>
      <w:r w:rsidRPr="00E21DD4">
        <w:rPr>
          <w:rFonts w:eastAsiaTheme="majorEastAsia"/>
          <w:bCs/>
        </w:rPr>
        <w:t>-</w:t>
      </w:r>
      <w:r w:rsidRPr="00E21DD4">
        <w:rPr>
          <w:rFonts w:eastAsiaTheme="majorEastAsia"/>
          <w:bCs/>
        </w:rPr>
        <w:tab/>
        <w:t>Ограда: поцинковани челични стубови, повезани канапом – ужетом Ø 12 мм, висине 90 цм.</w:t>
      </w:r>
    </w:p>
    <w:p w:rsidR="003C504E" w:rsidRPr="00E21DD4" w:rsidRDefault="00F85BB7" w:rsidP="003C504E">
      <w:pPr>
        <w:rPr>
          <w:rFonts w:eastAsiaTheme="majorEastAsia"/>
          <w:bCs/>
        </w:rPr>
      </w:pPr>
      <w:r w:rsidRPr="00E21DD4">
        <w:rPr>
          <w:rFonts w:eastAsiaTheme="majorEastAsia"/>
          <w:bCs/>
        </w:rPr>
        <w:t xml:space="preserve">Ограда постављена на </w:t>
      </w:r>
      <w:r w:rsidR="003C504E" w:rsidRPr="00E21DD4">
        <w:rPr>
          <w:rFonts w:eastAsiaTheme="majorEastAsia"/>
          <w:bCs/>
        </w:rPr>
        <w:t xml:space="preserve"> дужој страни платформе, према обали.</w:t>
      </w:r>
    </w:p>
    <w:p w:rsidR="003C504E" w:rsidRPr="00E21DD4" w:rsidRDefault="003C504E" w:rsidP="003C504E">
      <w:pPr>
        <w:rPr>
          <w:rFonts w:eastAsiaTheme="majorEastAsia"/>
          <w:bCs/>
        </w:rPr>
      </w:pPr>
      <w:r w:rsidRPr="00E21DD4">
        <w:rPr>
          <w:rFonts w:eastAsiaTheme="majorEastAsia"/>
          <w:bCs/>
        </w:rPr>
        <w:t>-</w:t>
      </w:r>
      <w:r w:rsidRPr="00E21DD4">
        <w:rPr>
          <w:rFonts w:eastAsiaTheme="majorEastAsia"/>
          <w:bCs/>
        </w:rPr>
        <w:tab/>
        <w:t>Степениште: 2 степеништа за улазак и излазак из воде, постављена на дужој страни платформе</w:t>
      </w:r>
    </w:p>
    <w:p w:rsidR="003C504E" w:rsidRPr="00E21DD4" w:rsidRDefault="003C504E" w:rsidP="003C504E">
      <w:pPr>
        <w:rPr>
          <w:rFonts w:eastAsiaTheme="majorEastAsia"/>
          <w:bCs/>
        </w:rPr>
      </w:pPr>
    </w:p>
    <w:p w:rsidR="003C504E" w:rsidRPr="00E21DD4" w:rsidRDefault="003C504E" w:rsidP="003C504E">
      <w:pPr>
        <w:rPr>
          <w:rFonts w:eastAsiaTheme="majorEastAsia"/>
          <w:bCs/>
        </w:rPr>
      </w:pPr>
      <w:r w:rsidRPr="00E21DD4">
        <w:rPr>
          <w:rFonts w:eastAsiaTheme="majorEastAsia"/>
          <w:bCs/>
        </w:rPr>
        <w:t>ПРИЛАЗНИ МОСТОВИ</w:t>
      </w:r>
    </w:p>
    <w:p w:rsidR="003C504E" w:rsidRPr="00E21DD4" w:rsidRDefault="003C504E" w:rsidP="003C504E">
      <w:pPr>
        <w:rPr>
          <w:rFonts w:eastAsiaTheme="majorEastAsia"/>
          <w:bCs/>
        </w:rPr>
      </w:pPr>
    </w:p>
    <w:p w:rsidR="003C504E" w:rsidRPr="00E21DD4" w:rsidRDefault="003C504E" w:rsidP="003C504E">
      <w:pPr>
        <w:rPr>
          <w:rFonts w:eastAsiaTheme="majorEastAsia"/>
          <w:bCs/>
        </w:rPr>
      </w:pPr>
      <w:r w:rsidRPr="00E21DD4">
        <w:rPr>
          <w:rFonts w:eastAsiaTheme="majorEastAsia"/>
          <w:bCs/>
        </w:rPr>
        <w:t>-</w:t>
      </w:r>
      <w:r w:rsidRPr="00E21DD4">
        <w:rPr>
          <w:rFonts w:eastAsiaTheme="majorEastAsia"/>
          <w:bCs/>
        </w:rPr>
        <w:tab/>
        <w:t>Димензије: претпостављена дужина 6,00 м, ширина 2,00 м, комада 4</w:t>
      </w:r>
    </w:p>
    <w:p w:rsidR="003C504E" w:rsidRPr="00E21DD4" w:rsidRDefault="003C504E" w:rsidP="003C504E">
      <w:pPr>
        <w:rPr>
          <w:rFonts w:eastAsiaTheme="majorEastAsia"/>
          <w:bCs/>
        </w:rPr>
      </w:pPr>
      <w:r w:rsidRPr="00E21DD4">
        <w:rPr>
          <w:rFonts w:eastAsiaTheme="majorEastAsia"/>
          <w:bCs/>
        </w:rPr>
        <w:t>-</w:t>
      </w:r>
      <w:r w:rsidRPr="00E21DD4">
        <w:rPr>
          <w:rFonts w:eastAsiaTheme="majorEastAsia"/>
          <w:bCs/>
        </w:rPr>
        <w:tab/>
        <w:t>Носећи понтон: Уколико је потребно да и прилазни мостови леже на носећим понотонима, неопходно је да понтони буду усклађени са понтонима на самој платформи</w:t>
      </w:r>
    </w:p>
    <w:p w:rsidR="003C504E" w:rsidRPr="00E21DD4" w:rsidRDefault="003C504E" w:rsidP="003C504E">
      <w:pPr>
        <w:rPr>
          <w:rFonts w:eastAsiaTheme="majorEastAsia"/>
          <w:bCs/>
        </w:rPr>
      </w:pPr>
      <w:r w:rsidRPr="00E21DD4">
        <w:rPr>
          <w:rFonts w:eastAsiaTheme="majorEastAsia"/>
          <w:bCs/>
        </w:rPr>
        <w:t>-</w:t>
      </w:r>
      <w:r w:rsidRPr="00E21DD4">
        <w:rPr>
          <w:rFonts w:eastAsiaTheme="majorEastAsia"/>
          <w:bCs/>
        </w:rPr>
        <w:tab/>
        <w:t>Метална конструкција: топлоцинкована челична решеткаста конструкција или решеткаста конструкција израђена од нерђајућег челика (ино</w:t>
      </w:r>
      <w:r w:rsidRPr="00E21DD4">
        <w:rPr>
          <w:rFonts w:eastAsiaTheme="majorEastAsia"/>
          <w:bCs/>
          <w:lang w:val="sr-Cyrl-BA"/>
        </w:rPr>
        <w:t>кс</w:t>
      </w:r>
      <w:r w:rsidRPr="00E21DD4">
        <w:rPr>
          <w:rFonts w:eastAsiaTheme="majorEastAsia"/>
          <w:bCs/>
        </w:rPr>
        <w:t>)</w:t>
      </w:r>
      <w:r w:rsidR="00AE070F">
        <w:rPr>
          <w:rFonts w:eastAsiaTheme="majorEastAsia"/>
          <w:bCs/>
          <w:lang w:val="sr-Cyrl-BA"/>
        </w:rPr>
        <w:t xml:space="preserve"> или одговарајући</w:t>
      </w:r>
      <w:r w:rsidRPr="00E21DD4">
        <w:rPr>
          <w:rFonts w:eastAsiaTheme="majorEastAsia"/>
          <w:bCs/>
        </w:rPr>
        <w:t>.</w:t>
      </w:r>
    </w:p>
    <w:p w:rsidR="003C504E" w:rsidRPr="00E21DD4" w:rsidRDefault="003C504E" w:rsidP="003C504E">
      <w:pPr>
        <w:rPr>
          <w:rFonts w:eastAsiaTheme="majorEastAsia"/>
          <w:bCs/>
        </w:rPr>
      </w:pPr>
      <w:r w:rsidRPr="00E21DD4">
        <w:rPr>
          <w:rFonts w:eastAsiaTheme="majorEastAsia"/>
          <w:bCs/>
        </w:rPr>
        <w:t>Конструкција мора да обезбеди сигуран прелазак корисника са обале на платформу.</w:t>
      </w:r>
    </w:p>
    <w:p w:rsidR="003C504E" w:rsidRPr="00E21DD4" w:rsidRDefault="003C504E" w:rsidP="003C504E">
      <w:pPr>
        <w:rPr>
          <w:rFonts w:eastAsiaTheme="majorEastAsia"/>
          <w:bCs/>
        </w:rPr>
      </w:pPr>
      <w:r w:rsidRPr="00E21DD4">
        <w:rPr>
          <w:rFonts w:eastAsiaTheme="majorEastAsia"/>
          <w:bCs/>
        </w:rPr>
        <w:t>-</w:t>
      </w:r>
      <w:r w:rsidRPr="00E21DD4">
        <w:rPr>
          <w:rFonts w:eastAsiaTheme="majorEastAsia"/>
          <w:bCs/>
        </w:rPr>
        <w:tab/>
        <w:t>Подови: усклађени са подовима на самој платформи</w:t>
      </w:r>
    </w:p>
    <w:p w:rsidR="003C504E" w:rsidRPr="00E21DD4" w:rsidRDefault="003C504E" w:rsidP="003C504E">
      <w:pPr>
        <w:rPr>
          <w:rFonts w:eastAsiaTheme="majorEastAsia"/>
          <w:bCs/>
        </w:rPr>
      </w:pPr>
      <w:r w:rsidRPr="00E21DD4">
        <w:rPr>
          <w:rFonts w:eastAsiaTheme="majorEastAsia"/>
          <w:bCs/>
        </w:rPr>
        <w:t>-</w:t>
      </w:r>
      <w:r w:rsidRPr="00E21DD4">
        <w:rPr>
          <w:rFonts w:eastAsiaTheme="majorEastAsia"/>
          <w:bCs/>
        </w:rPr>
        <w:tab/>
        <w:t>Ограда: усклађена са оградом на самој платформи</w:t>
      </w:r>
    </w:p>
    <w:p w:rsidR="003C504E" w:rsidRPr="00E21DD4" w:rsidRDefault="003C504E" w:rsidP="003C504E">
      <w:pPr>
        <w:rPr>
          <w:rFonts w:eastAsiaTheme="majorEastAsia"/>
          <w:bCs/>
        </w:rPr>
      </w:pPr>
      <w:r w:rsidRPr="00E21DD4">
        <w:rPr>
          <w:rFonts w:eastAsiaTheme="majorEastAsia"/>
          <w:bCs/>
        </w:rPr>
        <w:t>-</w:t>
      </w:r>
      <w:r w:rsidRPr="00E21DD4">
        <w:rPr>
          <w:rFonts w:eastAsiaTheme="majorEastAsia"/>
          <w:bCs/>
        </w:rPr>
        <w:tab/>
        <w:t>Везивање: * везивање сегмената прилазног моста путем зглобне везе</w:t>
      </w:r>
    </w:p>
    <w:p w:rsidR="00E261AB" w:rsidRPr="00E21DD4" w:rsidRDefault="003C504E" w:rsidP="003C504E">
      <w:pPr>
        <w:sectPr w:rsidR="00E261AB" w:rsidRPr="00E21DD4" w:rsidSect="00E261AB">
          <w:pgSz w:w="11910" w:h="16840"/>
          <w:pgMar w:top="600" w:right="1320" w:bottom="280" w:left="1300" w:header="720" w:footer="720" w:gutter="0"/>
          <w:cols w:space="720"/>
        </w:sectPr>
      </w:pPr>
      <w:r w:rsidRPr="00E21DD4">
        <w:rPr>
          <w:rFonts w:eastAsiaTheme="majorEastAsia"/>
          <w:bCs/>
        </w:rPr>
        <w:t>* везивање прилазног моста са обалом путем зглобне везе</w:t>
      </w:r>
    </w:p>
    <w:p w:rsidR="003C504E" w:rsidRPr="00E21DD4" w:rsidRDefault="003C504E" w:rsidP="00E261AB">
      <w:pPr>
        <w:pStyle w:val="Heading1"/>
        <w:spacing w:before="22"/>
        <w:rPr>
          <w:rFonts w:ascii="Times New Roman" w:hAnsi="Times New Roman" w:cs="Times New Roman"/>
          <w:sz w:val="24"/>
          <w:szCs w:val="24"/>
          <w:lang w:val="sr-Cyrl-BA"/>
        </w:rPr>
      </w:pPr>
    </w:p>
    <w:p w:rsidR="003C504E" w:rsidRPr="00E21DD4" w:rsidRDefault="003C504E" w:rsidP="00E261AB">
      <w:pPr>
        <w:pStyle w:val="Heading1"/>
        <w:spacing w:before="22"/>
        <w:rPr>
          <w:rFonts w:ascii="Times New Roman" w:hAnsi="Times New Roman" w:cs="Times New Roman"/>
          <w:sz w:val="24"/>
          <w:szCs w:val="24"/>
          <w:lang w:val="sr-Cyrl-BA"/>
        </w:rPr>
      </w:pPr>
    </w:p>
    <w:p w:rsidR="003C504E" w:rsidRPr="00E21DD4" w:rsidRDefault="003C504E" w:rsidP="003C504E">
      <w:pPr>
        <w:pStyle w:val="Heading1"/>
        <w:spacing w:before="22"/>
        <w:rPr>
          <w:rFonts w:ascii="Times New Roman" w:hAnsi="Times New Roman" w:cs="Times New Roman"/>
          <w:b w:val="0"/>
          <w:color w:val="auto"/>
          <w:sz w:val="24"/>
          <w:szCs w:val="24"/>
          <w:lang w:val="sr-Cyrl-BA"/>
        </w:rPr>
      </w:pPr>
      <w:r w:rsidRPr="00E21DD4">
        <w:rPr>
          <w:rFonts w:ascii="Times New Roman" w:hAnsi="Times New Roman" w:cs="Times New Roman"/>
          <w:b w:val="0"/>
          <w:color w:val="auto"/>
          <w:sz w:val="24"/>
          <w:szCs w:val="24"/>
          <w:lang w:val="sr-Cyrl-BA"/>
        </w:rPr>
        <w:t>БАЗЕН ЗА ДЕЦУ – НЕПЛИВАЧЕ</w:t>
      </w:r>
    </w:p>
    <w:p w:rsidR="00E21DD4" w:rsidRPr="00E21DD4" w:rsidRDefault="00E21DD4" w:rsidP="00E21DD4">
      <w:pPr>
        <w:rPr>
          <w:lang w:val="sr-Cyrl-BA"/>
        </w:rPr>
      </w:pPr>
    </w:p>
    <w:p w:rsidR="00E21DD4" w:rsidRPr="00E21DD4" w:rsidRDefault="00E21DD4" w:rsidP="00E21DD4">
      <w:pPr>
        <w:pStyle w:val="ListParagraph"/>
        <w:framePr w:hSpace="180" w:wrap="around" w:vAnchor="text" w:hAnchor="margin" w:x="-281" w:y="1"/>
        <w:numPr>
          <w:ilvl w:val="0"/>
          <w:numId w:val="5"/>
        </w:numPr>
        <w:rPr>
          <w:b w:val="0"/>
          <w:sz w:val="24"/>
          <w:szCs w:val="24"/>
          <w:lang w:val="sr-Cyrl-BA"/>
        </w:rPr>
      </w:pPr>
      <w:r w:rsidRPr="00E21DD4">
        <w:rPr>
          <w:sz w:val="24"/>
          <w:szCs w:val="24"/>
          <w:lang w:val="sr-Cyrl-BA"/>
        </w:rPr>
        <w:t xml:space="preserve">     </w:t>
      </w:r>
      <w:r w:rsidRPr="00E21DD4">
        <w:rPr>
          <w:b w:val="0"/>
          <w:sz w:val="24"/>
          <w:szCs w:val="24"/>
          <w:lang w:val="sr-Cyrl-BA"/>
        </w:rPr>
        <w:t>Базен са дном, дубине 1м</w:t>
      </w:r>
    </w:p>
    <w:p w:rsidR="003C504E" w:rsidRPr="00E21DD4" w:rsidRDefault="003C504E" w:rsidP="003C504E">
      <w:pPr>
        <w:pStyle w:val="Heading1"/>
        <w:spacing w:before="22"/>
        <w:rPr>
          <w:rFonts w:ascii="Times New Roman" w:hAnsi="Times New Roman" w:cs="Times New Roman"/>
          <w:b w:val="0"/>
          <w:color w:val="auto"/>
          <w:sz w:val="24"/>
          <w:szCs w:val="24"/>
          <w:lang w:val="sr-Cyrl-BA"/>
        </w:rPr>
      </w:pPr>
    </w:p>
    <w:p w:rsidR="003C504E" w:rsidRPr="00E21DD4" w:rsidRDefault="003C504E" w:rsidP="003C504E">
      <w:pPr>
        <w:pStyle w:val="Heading1"/>
        <w:spacing w:before="22"/>
        <w:rPr>
          <w:rFonts w:ascii="Times New Roman" w:hAnsi="Times New Roman" w:cs="Times New Roman"/>
          <w:b w:val="0"/>
          <w:color w:val="auto"/>
          <w:sz w:val="24"/>
          <w:szCs w:val="24"/>
          <w:lang w:val="sr-Cyrl-BA"/>
        </w:rPr>
      </w:pPr>
      <w:r w:rsidRPr="00E21DD4">
        <w:rPr>
          <w:rFonts w:ascii="Times New Roman" w:hAnsi="Times New Roman" w:cs="Times New Roman"/>
          <w:b w:val="0"/>
          <w:color w:val="auto"/>
          <w:sz w:val="24"/>
          <w:szCs w:val="24"/>
          <w:lang w:val="sr-Cyrl-BA"/>
        </w:rPr>
        <w:t>-</w:t>
      </w:r>
      <w:r w:rsidRPr="00E21DD4">
        <w:rPr>
          <w:rFonts w:ascii="Times New Roman" w:hAnsi="Times New Roman" w:cs="Times New Roman"/>
          <w:b w:val="0"/>
          <w:color w:val="auto"/>
          <w:sz w:val="24"/>
          <w:szCs w:val="24"/>
          <w:lang w:val="sr-Cyrl-BA"/>
        </w:rPr>
        <w:tab/>
        <w:t>Укупне димензије: дужина 6,00 м, ширина 6,00 м – комада 1</w:t>
      </w:r>
    </w:p>
    <w:p w:rsidR="003C504E" w:rsidRPr="00E21DD4" w:rsidRDefault="003C504E" w:rsidP="003C504E">
      <w:pPr>
        <w:pStyle w:val="Heading1"/>
        <w:spacing w:before="22"/>
        <w:rPr>
          <w:rFonts w:ascii="Times New Roman" w:hAnsi="Times New Roman" w:cs="Times New Roman"/>
          <w:b w:val="0"/>
          <w:color w:val="auto"/>
          <w:sz w:val="24"/>
          <w:szCs w:val="24"/>
          <w:lang w:val="sr-Cyrl-BA"/>
        </w:rPr>
      </w:pPr>
      <w:r w:rsidRPr="00E21DD4">
        <w:rPr>
          <w:rFonts w:ascii="Times New Roman" w:hAnsi="Times New Roman" w:cs="Times New Roman"/>
          <w:b w:val="0"/>
          <w:color w:val="auto"/>
          <w:sz w:val="24"/>
          <w:szCs w:val="24"/>
          <w:lang w:val="sr-Cyrl-BA"/>
        </w:rPr>
        <w:t>-</w:t>
      </w:r>
      <w:r w:rsidRPr="00E21DD4">
        <w:rPr>
          <w:rFonts w:ascii="Times New Roman" w:hAnsi="Times New Roman" w:cs="Times New Roman"/>
          <w:b w:val="0"/>
          <w:color w:val="auto"/>
          <w:sz w:val="24"/>
          <w:szCs w:val="24"/>
          <w:lang w:val="sr-Cyrl-BA"/>
        </w:rPr>
        <w:tab/>
        <w:t>Капацитет – Нето носивост базена: мин. 30 људи – 2,25 т</w:t>
      </w:r>
    </w:p>
    <w:p w:rsidR="003C504E" w:rsidRPr="00E21DD4" w:rsidRDefault="003C504E" w:rsidP="003C504E">
      <w:pPr>
        <w:pStyle w:val="Heading1"/>
        <w:spacing w:before="22"/>
        <w:rPr>
          <w:rFonts w:ascii="Times New Roman" w:hAnsi="Times New Roman" w:cs="Times New Roman"/>
          <w:b w:val="0"/>
          <w:color w:val="auto"/>
          <w:sz w:val="24"/>
          <w:szCs w:val="24"/>
          <w:lang w:val="sr-Cyrl-BA"/>
        </w:rPr>
      </w:pPr>
      <w:r w:rsidRPr="00E21DD4">
        <w:rPr>
          <w:rFonts w:ascii="Times New Roman" w:hAnsi="Times New Roman" w:cs="Times New Roman"/>
          <w:b w:val="0"/>
          <w:color w:val="auto"/>
          <w:sz w:val="24"/>
          <w:szCs w:val="24"/>
          <w:lang w:val="sr-Cyrl-BA"/>
        </w:rPr>
        <w:t>-</w:t>
      </w:r>
      <w:r w:rsidRPr="00E21DD4">
        <w:rPr>
          <w:rFonts w:ascii="Times New Roman" w:hAnsi="Times New Roman" w:cs="Times New Roman"/>
          <w:b w:val="0"/>
          <w:color w:val="auto"/>
          <w:sz w:val="24"/>
          <w:szCs w:val="24"/>
          <w:lang w:val="sr-Cyrl-BA"/>
        </w:rPr>
        <w:tab/>
        <w:t>Метална конструкција: топлоцинкована челична решеткаста конструкција или решеткаста конструкција израђена од нерђајућег челика (ино</w:t>
      </w:r>
      <w:r w:rsidR="00F85BB7" w:rsidRPr="00E21DD4">
        <w:rPr>
          <w:rFonts w:ascii="Times New Roman" w:hAnsi="Times New Roman" w:cs="Times New Roman"/>
          <w:b w:val="0"/>
          <w:color w:val="auto"/>
          <w:sz w:val="24"/>
          <w:szCs w:val="24"/>
          <w:lang w:val="sr-Cyrl-BA"/>
        </w:rPr>
        <w:t>кс</w:t>
      </w:r>
      <w:r w:rsidRPr="00E21DD4">
        <w:rPr>
          <w:rFonts w:ascii="Times New Roman" w:hAnsi="Times New Roman" w:cs="Times New Roman"/>
          <w:b w:val="0"/>
          <w:color w:val="auto"/>
          <w:sz w:val="24"/>
          <w:szCs w:val="24"/>
          <w:lang w:val="sr-Cyrl-BA"/>
        </w:rPr>
        <w:t>)</w:t>
      </w:r>
      <w:r w:rsidR="00AE070F" w:rsidRPr="00AE070F">
        <w:rPr>
          <w:bCs w:val="0"/>
          <w:lang w:val="sr-Cyrl-BA"/>
        </w:rPr>
        <w:t xml:space="preserve"> </w:t>
      </w:r>
      <w:r w:rsidR="00AE070F" w:rsidRPr="00AE070F">
        <w:rPr>
          <w:rFonts w:ascii="Times New Roman" w:hAnsi="Times New Roman" w:cs="Times New Roman"/>
          <w:b w:val="0"/>
          <w:bCs w:val="0"/>
          <w:color w:val="auto"/>
          <w:sz w:val="24"/>
          <w:szCs w:val="24"/>
          <w:lang w:val="sr-Cyrl-BA"/>
        </w:rPr>
        <w:t>или одговарајући</w:t>
      </w:r>
    </w:p>
    <w:p w:rsidR="003C504E" w:rsidRPr="00E21DD4" w:rsidRDefault="003C504E" w:rsidP="003C504E">
      <w:pPr>
        <w:pStyle w:val="Heading1"/>
        <w:spacing w:before="22"/>
        <w:rPr>
          <w:rFonts w:ascii="Times New Roman" w:hAnsi="Times New Roman" w:cs="Times New Roman"/>
          <w:b w:val="0"/>
          <w:color w:val="auto"/>
          <w:sz w:val="24"/>
          <w:szCs w:val="24"/>
          <w:lang w:val="sr-Cyrl-BA"/>
        </w:rPr>
      </w:pPr>
      <w:r w:rsidRPr="00E21DD4">
        <w:rPr>
          <w:rFonts w:ascii="Times New Roman" w:hAnsi="Times New Roman" w:cs="Times New Roman"/>
          <w:b w:val="0"/>
          <w:color w:val="auto"/>
          <w:sz w:val="24"/>
          <w:szCs w:val="24"/>
          <w:lang w:val="sr-Cyrl-BA"/>
        </w:rPr>
        <w:t>-</w:t>
      </w:r>
      <w:r w:rsidRPr="00E21DD4">
        <w:rPr>
          <w:rFonts w:ascii="Times New Roman" w:hAnsi="Times New Roman" w:cs="Times New Roman"/>
          <w:b w:val="0"/>
          <w:color w:val="auto"/>
          <w:sz w:val="24"/>
          <w:szCs w:val="24"/>
          <w:lang w:val="sr-Cyrl-BA"/>
        </w:rPr>
        <w:tab/>
        <w:t>Подови и странице базена : израђени „УВ“ стабилисаних полиетиленских подних панела,</w:t>
      </w:r>
    </w:p>
    <w:p w:rsidR="003C504E" w:rsidRPr="00E21DD4" w:rsidRDefault="003C504E" w:rsidP="003C504E">
      <w:pPr>
        <w:pStyle w:val="Heading1"/>
        <w:spacing w:before="22"/>
        <w:rPr>
          <w:rFonts w:ascii="Times New Roman" w:hAnsi="Times New Roman" w:cs="Times New Roman"/>
          <w:b w:val="0"/>
          <w:color w:val="auto"/>
          <w:sz w:val="24"/>
          <w:szCs w:val="24"/>
          <w:lang w:val="sr-Cyrl-BA"/>
        </w:rPr>
      </w:pPr>
      <w:r w:rsidRPr="00E21DD4">
        <w:rPr>
          <w:rFonts w:ascii="Times New Roman" w:hAnsi="Times New Roman" w:cs="Times New Roman"/>
          <w:b w:val="0"/>
          <w:color w:val="auto"/>
          <w:sz w:val="24"/>
          <w:szCs w:val="24"/>
          <w:lang w:val="sr-Cyrl-BA"/>
        </w:rPr>
        <w:t>отпорни на временске услове и сунчево зрачење, направљени тако да чине целину са свим осталим елементима купалишта</w:t>
      </w:r>
    </w:p>
    <w:p w:rsidR="003C504E" w:rsidRPr="00E21DD4" w:rsidRDefault="003C504E" w:rsidP="003C504E">
      <w:pPr>
        <w:pStyle w:val="Heading1"/>
        <w:spacing w:before="22"/>
        <w:rPr>
          <w:rFonts w:ascii="Times New Roman" w:hAnsi="Times New Roman" w:cs="Times New Roman"/>
          <w:b w:val="0"/>
          <w:color w:val="auto"/>
          <w:sz w:val="24"/>
          <w:szCs w:val="24"/>
          <w:lang w:val="sr-Cyrl-BA"/>
        </w:rPr>
      </w:pPr>
      <w:r w:rsidRPr="00E21DD4">
        <w:rPr>
          <w:rFonts w:ascii="Times New Roman" w:hAnsi="Times New Roman" w:cs="Times New Roman"/>
          <w:b w:val="0"/>
          <w:color w:val="auto"/>
          <w:sz w:val="24"/>
          <w:szCs w:val="24"/>
          <w:lang w:val="sr-Cyrl-BA"/>
        </w:rPr>
        <w:t>-</w:t>
      </w:r>
      <w:r w:rsidRPr="00E21DD4">
        <w:rPr>
          <w:rFonts w:ascii="Times New Roman" w:hAnsi="Times New Roman" w:cs="Times New Roman"/>
          <w:b w:val="0"/>
          <w:color w:val="auto"/>
          <w:sz w:val="24"/>
          <w:szCs w:val="24"/>
          <w:lang w:val="sr-Cyrl-BA"/>
        </w:rPr>
        <w:tab/>
        <w:t>Степениште: 2 степеништа за улазак и излазак из базена</w:t>
      </w:r>
    </w:p>
    <w:p w:rsidR="003C504E" w:rsidRPr="00E21DD4" w:rsidRDefault="003C504E" w:rsidP="003C504E">
      <w:pPr>
        <w:pStyle w:val="Heading1"/>
        <w:spacing w:before="22"/>
        <w:rPr>
          <w:rFonts w:ascii="Times New Roman" w:hAnsi="Times New Roman" w:cs="Times New Roman"/>
          <w:b w:val="0"/>
          <w:color w:val="auto"/>
          <w:sz w:val="24"/>
          <w:szCs w:val="24"/>
          <w:lang w:val="sr-Cyrl-BA"/>
        </w:rPr>
      </w:pPr>
      <w:r w:rsidRPr="00E21DD4">
        <w:rPr>
          <w:rFonts w:ascii="Times New Roman" w:hAnsi="Times New Roman" w:cs="Times New Roman"/>
          <w:b w:val="0"/>
          <w:color w:val="auto"/>
          <w:sz w:val="24"/>
          <w:szCs w:val="24"/>
          <w:lang w:val="sr-Cyrl-BA"/>
        </w:rPr>
        <w:t>- Предвиђени садржаји на купалишту:</w:t>
      </w:r>
    </w:p>
    <w:p w:rsidR="003C504E" w:rsidRPr="00E21DD4" w:rsidRDefault="003C504E" w:rsidP="003C504E">
      <w:pPr>
        <w:pStyle w:val="Heading1"/>
        <w:spacing w:before="22"/>
        <w:rPr>
          <w:rFonts w:ascii="Times New Roman" w:hAnsi="Times New Roman" w:cs="Times New Roman"/>
          <w:b w:val="0"/>
          <w:color w:val="auto"/>
          <w:sz w:val="24"/>
          <w:szCs w:val="24"/>
          <w:lang w:val="sr-Cyrl-BA"/>
        </w:rPr>
      </w:pPr>
      <w:r w:rsidRPr="00E21DD4">
        <w:rPr>
          <w:rFonts w:ascii="Times New Roman" w:hAnsi="Times New Roman" w:cs="Times New Roman"/>
          <w:b w:val="0"/>
          <w:color w:val="auto"/>
          <w:sz w:val="24"/>
          <w:szCs w:val="24"/>
          <w:lang w:val="sr-Cyrl-BA"/>
        </w:rPr>
        <w:t>*</w:t>
      </w:r>
      <w:r w:rsidRPr="00E21DD4">
        <w:rPr>
          <w:rFonts w:ascii="Times New Roman" w:hAnsi="Times New Roman" w:cs="Times New Roman"/>
          <w:b w:val="0"/>
          <w:color w:val="auto"/>
          <w:sz w:val="24"/>
          <w:szCs w:val="24"/>
          <w:lang w:val="sr-Cyrl-BA"/>
        </w:rPr>
        <w:tab/>
        <w:t>базен за децу и непливаче, дим 6,00×6,00 м, ком 1.</w:t>
      </w:r>
    </w:p>
    <w:p w:rsidR="003C504E" w:rsidRPr="00E21DD4" w:rsidRDefault="003C504E" w:rsidP="003C504E">
      <w:pPr>
        <w:pStyle w:val="Heading1"/>
        <w:spacing w:before="22"/>
        <w:rPr>
          <w:rFonts w:ascii="Times New Roman" w:hAnsi="Times New Roman" w:cs="Times New Roman"/>
          <w:b w:val="0"/>
          <w:color w:val="auto"/>
          <w:sz w:val="24"/>
          <w:szCs w:val="24"/>
          <w:lang w:val="sr-Cyrl-BA"/>
        </w:rPr>
      </w:pPr>
      <w:r w:rsidRPr="00E21DD4">
        <w:rPr>
          <w:rFonts w:ascii="Times New Roman" w:hAnsi="Times New Roman" w:cs="Times New Roman"/>
          <w:b w:val="0"/>
          <w:color w:val="auto"/>
          <w:sz w:val="24"/>
          <w:szCs w:val="24"/>
          <w:lang w:val="sr-Cyrl-BA"/>
        </w:rPr>
        <w:t>*</w:t>
      </w:r>
      <w:r w:rsidRPr="00E21DD4">
        <w:rPr>
          <w:rFonts w:ascii="Times New Roman" w:hAnsi="Times New Roman" w:cs="Times New Roman"/>
          <w:b w:val="0"/>
          <w:color w:val="auto"/>
          <w:sz w:val="24"/>
          <w:szCs w:val="24"/>
          <w:lang w:val="sr-Cyrl-BA"/>
        </w:rPr>
        <w:tab/>
        <w:t>равни тобоган, дужине 5,0 м, висине 2,50 м</w:t>
      </w:r>
    </w:p>
    <w:p w:rsidR="003C504E" w:rsidRPr="00E21DD4" w:rsidRDefault="003C504E" w:rsidP="003C504E">
      <w:pPr>
        <w:pStyle w:val="Heading1"/>
        <w:spacing w:before="22"/>
        <w:rPr>
          <w:rFonts w:ascii="Times New Roman" w:hAnsi="Times New Roman" w:cs="Times New Roman"/>
          <w:b w:val="0"/>
          <w:color w:val="auto"/>
          <w:sz w:val="24"/>
          <w:szCs w:val="24"/>
          <w:lang w:val="sr-Cyrl-BA"/>
        </w:rPr>
      </w:pPr>
      <w:r w:rsidRPr="00E21DD4">
        <w:rPr>
          <w:rFonts w:ascii="Times New Roman" w:hAnsi="Times New Roman" w:cs="Times New Roman"/>
          <w:b w:val="0"/>
          <w:color w:val="auto"/>
          <w:sz w:val="24"/>
          <w:szCs w:val="24"/>
          <w:lang w:val="sr-Cyrl-BA"/>
        </w:rPr>
        <w:t>*</w:t>
      </w:r>
      <w:r w:rsidRPr="00E21DD4">
        <w:rPr>
          <w:rFonts w:ascii="Times New Roman" w:hAnsi="Times New Roman" w:cs="Times New Roman"/>
          <w:b w:val="0"/>
          <w:color w:val="auto"/>
          <w:sz w:val="24"/>
          <w:szCs w:val="24"/>
          <w:lang w:val="sr-Cyrl-BA"/>
        </w:rPr>
        <w:tab/>
        <w:t>степенице за улазак/излазак из воде, ком 2</w:t>
      </w:r>
    </w:p>
    <w:p w:rsidR="003C504E" w:rsidRPr="00E21DD4" w:rsidRDefault="003C504E" w:rsidP="003C504E">
      <w:pPr>
        <w:pStyle w:val="Heading1"/>
        <w:spacing w:before="22"/>
        <w:rPr>
          <w:rFonts w:ascii="Times New Roman" w:hAnsi="Times New Roman" w:cs="Times New Roman"/>
          <w:b w:val="0"/>
          <w:color w:val="auto"/>
          <w:sz w:val="24"/>
          <w:szCs w:val="24"/>
          <w:lang w:val="sr-Cyrl-BA"/>
        </w:rPr>
      </w:pPr>
      <w:r w:rsidRPr="00E21DD4">
        <w:rPr>
          <w:rFonts w:ascii="Times New Roman" w:hAnsi="Times New Roman" w:cs="Times New Roman"/>
          <w:b w:val="0"/>
          <w:color w:val="auto"/>
          <w:sz w:val="24"/>
          <w:szCs w:val="24"/>
          <w:lang w:val="sr-Cyrl-BA"/>
        </w:rPr>
        <w:t>*</w:t>
      </w:r>
      <w:r w:rsidRPr="00E21DD4">
        <w:rPr>
          <w:rFonts w:ascii="Times New Roman" w:hAnsi="Times New Roman" w:cs="Times New Roman"/>
          <w:b w:val="0"/>
          <w:color w:val="auto"/>
          <w:sz w:val="24"/>
          <w:szCs w:val="24"/>
          <w:lang w:val="sr-Cyrl-BA"/>
        </w:rPr>
        <w:tab/>
        <w:t>бове за обележавање водене територије, приближно 100 м`</w:t>
      </w:r>
    </w:p>
    <w:p w:rsidR="003C504E" w:rsidRPr="00E21DD4" w:rsidRDefault="003C504E" w:rsidP="00E261AB">
      <w:pPr>
        <w:pStyle w:val="Heading1"/>
        <w:spacing w:before="22"/>
        <w:rPr>
          <w:rFonts w:ascii="Times New Roman" w:hAnsi="Times New Roman" w:cs="Times New Roman"/>
          <w:sz w:val="24"/>
          <w:szCs w:val="24"/>
          <w:lang w:val="sr-Cyrl-BA"/>
        </w:rPr>
      </w:pPr>
    </w:p>
    <w:p w:rsidR="003C504E" w:rsidRPr="00E21DD4" w:rsidRDefault="003C504E" w:rsidP="00E261AB">
      <w:pPr>
        <w:pStyle w:val="Heading1"/>
        <w:spacing w:before="22"/>
        <w:rPr>
          <w:rFonts w:ascii="Times New Roman" w:hAnsi="Times New Roman" w:cs="Times New Roman"/>
          <w:sz w:val="24"/>
          <w:szCs w:val="24"/>
          <w:lang w:val="sr-Cyrl-BA"/>
        </w:rPr>
      </w:pPr>
    </w:p>
    <w:p w:rsidR="003C504E" w:rsidRPr="00E21DD4" w:rsidRDefault="003C504E" w:rsidP="00E261AB">
      <w:pPr>
        <w:pStyle w:val="Heading1"/>
        <w:spacing w:before="22"/>
        <w:rPr>
          <w:rFonts w:ascii="Times New Roman" w:hAnsi="Times New Roman" w:cs="Times New Roman"/>
          <w:sz w:val="24"/>
          <w:szCs w:val="24"/>
          <w:lang w:val="sr-Cyrl-BA"/>
        </w:rPr>
      </w:pPr>
    </w:p>
    <w:p w:rsidR="00E261AB" w:rsidRPr="00E21DD4" w:rsidRDefault="00E261AB" w:rsidP="00E261AB">
      <w:pPr>
        <w:pStyle w:val="BodyText"/>
        <w:spacing w:before="184"/>
        <w:ind w:left="116"/>
        <w:rPr>
          <w:sz w:val="24"/>
          <w:szCs w:val="24"/>
        </w:rPr>
      </w:pPr>
      <w:r w:rsidRPr="00E21DD4">
        <w:rPr>
          <w:noProof/>
          <w:sz w:val="24"/>
          <w:szCs w:val="24"/>
        </w:rPr>
        <w:drawing>
          <wp:anchor distT="0" distB="0" distL="0" distR="0" simplePos="0" relativeHeight="251659264" behindDoc="0" locked="0" layoutInCell="1" allowOverlap="1">
            <wp:simplePos x="0" y="0"/>
            <wp:positionH relativeFrom="page">
              <wp:posOffset>2228839</wp:posOffset>
            </wp:positionH>
            <wp:positionV relativeFrom="paragraph">
              <wp:posOffset>383235</wp:posOffset>
            </wp:positionV>
            <wp:extent cx="3019009" cy="3579114"/>
            <wp:effectExtent l="0" t="0" r="0" b="0"/>
            <wp:wrapTopAndBottom/>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3019009" cy="3579114"/>
                    </a:xfrm>
                    <a:prstGeom prst="rect">
                      <a:avLst/>
                    </a:prstGeom>
                  </pic:spPr>
                </pic:pic>
              </a:graphicData>
            </a:graphic>
          </wp:anchor>
        </w:drawing>
      </w:r>
    </w:p>
    <w:p w:rsidR="003748F5" w:rsidRPr="00E21DD4" w:rsidRDefault="003748F5" w:rsidP="008B4B69">
      <w:pPr>
        <w:pStyle w:val="Header"/>
        <w:jc w:val="center"/>
        <w:rPr>
          <w:b/>
          <w:bCs/>
        </w:rPr>
      </w:pPr>
    </w:p>
    <w:p w:rsidR="008B4B69" w:rsidRPr="00E21DD4" w:rsidRDefault="008B4B69" w:rsidP="008B4B69">
      <w:pPr>
        <w:pStyle w:val="Header"/>
        <w:rPr>
          <w:b/>
          <w:bCs/>
          <w:lang w:val="sr-Cyrl-CS"/>
        </w:rPr>
      </w:pPr>
    </w:p>
    <w:p w:rsidR="008B4B69" w:rsidRPr="00E21DD4" w:rsidRDefault="008B4B69" w:rsidP="008B4B69">
      <w:pPr>
        <w:pStyle w:val="Header"/>
        <w:rPr>
          <w:b/>
          <w:bCs/>
          <w:lang w:val="sr-Cyrl-CS"/>
        </w:rPr>
      </w:pPr>
    </w:p>
    <w:p w:rsidR="00E51B0D" w:rsidRPr="00E21DD4" w:rsidRDefault="00E51B0D" w:rsidP="008B4B69">
      <w:pPr>
        <w:pStyle w:val="Header"/>
        <w:rPr>
          <w:b/>
          <w:bCs/>
          <w:lang w:val="sr-Cyrl-CS"/>
        </w:rPr>
      </w:pPr>
    </w:p>
    <w:p w:rsidR="00E51B0D" w:rsidRPr="00E21DD4" w:rsidRDefault="00E51B0D" w:rsidP="008B4B69">
      <w:pPr>
        <w:pStyle w:val="Header"/>
        <w:rPr>
          <w:b/>
          <w:bCs/>
          <w:lang w:val="sr-Cyrl-CS"/>
        </w:rPr>
      </w:pPr>
    </w:p>
    <w:p w:rsidR="00E51B0D" w:rsidRPr="00E21DD4" w:rsidRDefault="00E51B0D" w:rsidP="008B4B69">
      <w:pPr>
        <w:pStyle w:val="Header"/>
        <w:rPr>
          <w:b/>
          <w:bCs/>
          <w:lang w:val="sr-Cyrl-CS"/>
        </w:rPr>
      </w:pPr>
    </w:p>
    <w:p w:rsidR="003748F5" w:rsidRPr="00E21DD4" w:rsidRDefault="003748F5" w:rsidP="00825F82">
      <w:pPr>
        <w:pStyle w:val="Header"/>
        <w:rPr>
          <w:b/>
          <w:lang w:val="sr-Cyrl-CS"/>
        </w:rPr>
      </w:pPr>
    </w:p>
    <w:p w:rsidR="00005727" w:rsidRPr="00E21DD4" w:rsidRDefault="00005727" w:rsidP="00590C68">
      <w:pPr>
        <w:pStyle w:val="NoSpacing"/>
        <w:rPr>
          <w:rFonts w:ascii="Times New Roman" w:hAnsi="Times New Roman" w:cs="Times New Roman"/>
          <w:sz w:val="24"/>
          <w:szCs w:val="24"/>
          <w:lang w:val="sr-Cyrl-BA"/>
        </w:rPr>
      </w:pPr>
    </w:p>
    <w:p w:rsidR="00005727" w:rsidRPr="00E21DD4" w:rsidRDefault="00005727" w:rsidP="00590C68">
      <w:pPr>
        <w:pStyle w:val="NoSpacing"/>
        <w:rPr>
          <w:rFonts w:ascii="Times New Roman" w:hAnsi="Times New Roman" w:cs="Times New Roman"/>
          <w:sz w:val="24"/>
          <w:szCs w:val="24"/>
          <w:lang w:val="sr-Cyrl-BA"/>
        </w:rPr>
      </w:pPr>
    </w:p>
    <w:p w:rsidR="00005727" w:rsidRPr="00E21DD4" w:rsidRDefault="00005727" w:rsidP="00005727">
      <w:pPr>
        <w:pStyle w:val="NoSpacing"/>
        <w:rPr>
          <w:rFonts w:ascii="Times New Roman" w:hAnsi="Times New Roman" w:cs="Times New Roman"/>
          <w:sz w:val="24"/>
          <w:szCs w:val="24"/>
        </w:rPr>
      </w:pPr>
      <w:r w:rsidRPr="00E21DD4">
        <w:rPr>
          <w:rFonts w:ascii="Times New Roman" w:hAnsi="Times New Roman" w:cs="Times New Roman"/>
          <w:b/>
          <w:sz w:val="24"/>
          <w:szCs w:val="24"/>
          <w:lang w:val="sr-Cyrl-BA"/>
        </w:rPr>
        <w:t>Напомена:</w:t>
      </w:r>
      <w:r w:rsidRPr="00E21DD4">
        <w:rPr>
          <w:rFonts w:ascii="Times New Roman" w:hAnsi="Times New Roman" w:cs="Times New Roman"/>
          <w:sz w:val="24"/>
          <w:szCs w:val="24"/>
        </w:rPr>
        <w:t>Понуђач је обавезан да достави Управи за утврђивање способности бродова за пловидбу на оверу техничку документацију.</w:t>
      </w:r>
    </w:p>
    <w:p w:rsidR="00005727" w:rsidRPr="00E21DD4" w:rsidRDefault="00005727" w:rsidP="00005727">
      <w:pPr>
        <w:pStyle w:val="NoSpacing"/>
        <w:rPr>
          <w:rFonts w:ascii="Times New Roman" w:hAnsi="Times New Roman" w:cs="Times New Roman"/>
          <w:sz w:val="24"/>
          <w:szCs w:val="24"/>
        </w:rPr>
      </w:pPr>
      <w:r w:rsidRPr="00E21DD4">
        <w:rPr>
          <w:rFonts w:ascii="Times New Roman" w:hAnsi="Times New Roman" w:cs="Times New Roman"/>
          <w:sz w:val="24"/>
          <w:szCs w:val="24"/>
        </w:rPr>
        <w:t>Градња и технички надзор се могу започети тек након овере техничке документације.</w:t>
      </w:r>
    </w:p>
    <w:p w:rsidR="00005727" w:rsidRPr="00E21DD4" w:rsidRDefault="00005727" w:rsidP="00590C68">
      <w:pPr>
        <w:pStyle w:val="NoSpacing"/>
        <w:rPr>
          <w:rFonts w:ascii="Times New Roman" w:hAnsi="Times New Roman" w:cs="Times New Roman"/>
          <w:sz w:val="24"/>
          <w:szCs w:val="24"/>
          <w:lang w:val="sr-Cyrl-BA"/>
        </w:rPr>
      </w:pPr>
    </w:p>
    <w:p w:rsidR="00005727" w:rsidRPr="00E21DD4" w:rsidRDefault="00005727" w:rsidP="00590C68">
      <w:pPr>
        <w:pStyle w:val="NoSpacing"/>
        <w:rPr>
          <w:rFonts w:ascii="Times New Roman" w:hAnsi="Times New Roman" w:cs="Times New Roman"/>
          <w:sz w:val="24"/>
          <w:szCs w:val="24"/>
          <w:lang w:val="sr-Cyrl-BA"/>
        </w:rPr>
      </w:pPr>
    </w:p>
    <w:p w:rsidR="00590C68" w:rsidRPr="00E21DD4" w:rsidRDefault="00590C68" w:rsidP="00590C68">
      <w:pPr>
        <w:pStyle w:val="NoSpacing"/>
        <w:rPr>
          <w:rFonts w:ascii="Times New Roman" w:hAnsi="Times New Roman" w:cs="Times New Roman"/>
          <w:sz w:val="24"/>
          <w:szCs w:val="24"/>
        </w:rPr>
      </w:pPr>
      <w:r w:rsidRPr="00E21DD4">
        <w:rPr>
          <w:rFonts w:ascii="Times New Roman" w:hAnsi="Times New Roman" w:cs="Times New Roman"/>
          <w:sz w:val="24"/>
          <w:szCs w:val="24"/>
        </w:rPr>
        <w:t>Сва опрема која је предмет Јавне набавке мора бити нова, нерегистрована, тражених карактеристика, опремљености, технички исправна, израђена од нових, нерециклираних материјала,  што изабрани понуђач доказује декларацијом произвођача, као и пратећом документацијом, каталозима, извештајима о испитивању  материјала коришћених у изради објекта и сл.</w:t>
      </w:r>
    </w:p>
    <w:p w:rsidR="00590C68" w:rsidRPr="00E21DD4" w:rsidRDefault="00590C68" w:rsidP="00590C68">
      <w:pPr>
        <w:pStyle w:val="NoSpacing"/>
        <w:rPr>
          <w:rFonts w:ascii="Times New Roman" w:hAnsi="Times New Roman" w:cs="Times New Roman"/>
          <w:sz w:val="24"/>
          <w:szCs w:val="24"/>
        </w:rPr>
      </w:pPr>
    </w:p>
    <w:p w:rsidR="00CF12C0" w:rsidRPr="00E21DD4" w:rsidRDefault="00CF12C0" w:rsidP="00CF12C0">
      <w:pPr>
        <w:pStyle w:val="NoSpacing"/>
        <w:rPr>
          <w:rFonts w:ascii="Times New Roman" w:hAnsi="Times New Roman" w:cs="Times New Roman"/>
          <w:sz w:val="24"/>
          <w:szCs w:val="24"/>
        </w:rPr>
      </w:pPr>
      <w:r w:rsidRPr="00E21DD4">
        <w:rPr>
          <w:rFonts w:ascii="Times New Roman" w:hAnsi="Times New Roman" w:cs="Times New Roman"/>
          <w:b/>
          <w:sz w:val="24"/>
          <w:szCs w:val="24"/>
        </w:rPr>
        <w:t>Рок</w:t>
      </w:r>
      <w:r w:rsidRPr="00E21DD4">
        <w:rPr>
          <w:rFonts w:ascii="Times New Roman" w:hAnsi="Times New Roman" w:cs="Times New Roman"/>
          <w:b/>
          <w:sz w:val="24"/>
          <w:szCs w:val="24"/>
          <w:lang w:val="sr-Cyrl-BA"/>
        </w:rPr>
        <w:t xml:space="preserve"> израде пројектно техничке документације</w:t>
      </w:r>
      <w:r w:rsidRPr="00E21DD4">
        <w:rPr>
          <w:rFonts w:ascii="Times New Roman" w:hAnsi="Times New Roman" w:cs="Times New Roman"/>
          <w:sz w:val="24"/>
          <w:szCs w:val="24"/>
        </w:rPr>
        <w:t xml:space="preserve">: Израда пројектне документације, </w:t>
      </w:r>
      <w:r w:rsidRPr="00E21DD4">
        <w:rPr>
          <w:rFonts w:ascii="Times New Roman" w:hAnsi="Times New Roman" w:cs="Times New Roman"/>
          <w:sz w:val="24"/>
          <w:szCs w:val="24"/>
          <w:lang w:val="sr-Cyrl-BA"/>
        </w:rPr>
        <w:t xml:space="preserve">не дуже од </w:t>
      </w:r>
      <w:r w:rsidRPr="00E21DD4">
        <w:rPr>
          <w:rFonts w:ascii="Times New Roman" w:hAnsi="Times New Roman" w:cs="Times New Roman"/>
          <w:sz w:val="24"/>
          <w:szCs w:val="24"/>
        </w:rPr>
        <w:t>15 (петнаест) дана од дана потписивања Уговора).</w:t>
      </w:r>
      <w:r w:rsidRPr="00E21DD4">
        <w:rPr>
          <w:rFonts w:ascii="Times New Roman" w:hAnsi="Times New Roman" w:cs="Times New Roman"/>
          <w:sz w:val="24"/>
          <w:szCs w:val="24"/>
        </w:rPr>
        <w:br/>
      </w:r>
      <w:r w:rsidRPr="00E21DD4">
        <w:rPr>
          <w:rFonts w:ascii="Times New Roman" w:hAnsi="Times New Roman" w:cs="Times New Roman"/>
          <w:b/>
          <w:sz w:val="24"/>
          <w:szCs w:val="24"/>
        </w:rPr>
        <w:t>Рок израде и монтаже</w:t>
      </w:r>
      <w:r w:rsidRPr="00E21DD4">
        <w:rPr>
          <w:rFonts w:ascii="Times New Roman" w:hAnsi="Times New Roman" w:cs="Times New Roman"/>
          <w:sz w:val="24"/>
          <w:szCs w:val="24"/>
        </w:rPr>
        <w:t xml:space="preserve">: најкасније </w:t>
      </w:r>
      <w:r w:rsidR="00E21DD4" w:rsidRPr="00E21DD4">
        <w:rPr>
          <w:rFonts w:ascii="Times New Roman" w:hAnsi="Times New Roman" w:cs="Times New Roman"/>
          <w:sz w:val="24"/>
          <w:szCs w:val="24"/>
          <w:lang w:val="sr-Cyrl-BA"/>
        </w:rPr>
        <w:t>45</w:t>
      </w:r>
      <w:r w:rsidRPr="00E21DD4">
        <w:rPr>
          <w:rFonts w:ascii="Times New Roman" w:hAnsi="Times New Roman" w:cs="Times New Roman"/>
          <w:sz w:val="24"/>
          <w:szCs w:val="24"/>
        </w:rPr>
        <w:t xml:space="preserve"> (</w:t>
      </w:r>
      <w:r w:rsidR="00E21DD4" w:rsidRPr="00E21DD4">
        <w:rPr>
          <w:rFonts w:ascii="Times New Roman" w:hAnsi="Times New Roman" w:cs="Times New Roman"/>
          <w:sz w:val="24"/>
          <w:szCs w:val="24"/>
          <w:lang w:val="sr-Cyrl-BA"/>
        </w:rPr>
        <w:t>четрдесет пет</w:t>
      </w:r>
      <w:r w:rsidRPr="00E21DD4">
        <w:rPr>
          <w:rFonts w:ascii="Times New Roman" w:hAnsi="Times New Roman" w:cs="Times New Roman"/>
          <w:sz w:val="24"/>
          <w:szCs w:val="24"/>
        </w:rPr>
        <w:t>)</w:t>
      </w:r>
      <w:r w:rsidR="00DB21B4">
        <w:rPr>
          <w:rFonts w:ascii="Times New Roman" w:hAnsi="Times New Roman" w:cs="Times New Roman"/>
          <w:sz w:val="24"/>
          <w:szCs w:val="24"/>
          <w:lang w:val="sr-Cyrl-BA"/>
        </w:rPr>
        <w:t xml:space="preserve"> календарских </w:t>
      </w:r>
      <w:r w:rsidRPr="00E21DD4">
        <w:rPr>
          <w:rFonts w:ascii="Times New Roman" w:hAnsi="Times New Roman" w:cs="Times New Roman"/>
          <w:sz w:val="24"/>
          <w:szCs w:val="24"/>
        </w:rPr>
        <w:t xml:space="preserve"> дана од дана овере техничке документације од стране  надлежне институције, односно Управе за утврђивање способности бродова за пловидбу</w:t>
      </w:r>
    </w:p>
    <w:p w:rsidR="00666FA5" w:rsidRPr="00E21DD4" w:rsidRDefault="00CF12C0" w:rsidP="00666FA5">
      <w:pPr>
        <w:autoSpaceDE w:val="0"/>
        <w:autoSpaceDN w:val="0"/>
        <w:adjustRightInd w:val="0"/>
        <w:jc w:val="both"/>
        <w:rPr>
          <w:lang w:val="sr-Cyrl-BA"/>
        </w:rPr>
      </w:pPr>
      <w:r w:rsidRPr="00E21DD4">
        <w:rPr>
          <w:b/>
        </w:rPr>
        <w:t>Начин  плаћања</w:t>
      </w:r>
      <w:r w:rsidRPr="00E21DD4">
        <w:t xml:space="preserve">: </w:t>
      </w:r>
      <w:r w:rsidR="003A55E6" w:rsidRPr="00E21DD4">
        <w:rPr>
          <w:color w:val="000000" w:themeColor="text1"/>
        </w:rPr>
        <w:t xml:space="preserve">- </w:t>
      </w:r>
      <w:r w:rsidR="00485CE2" w:rsidRPr="00E21DD4">
        <w:rPr>
          <w:color w:val="000000" w:themeColor="text1"/>
          <w:lang w:val="sr-Cyrl-BA"/>
        </w:rPr>
        <w:t xml:space="preserve">максимално до </w:t>
      </w:r>
      <w:r w:rsidR="003A55E6" w:rsidRPr="00E21DD4">
        <w:rPr>
          <w:color w:val="000000" w:themeColor="text1"/>
        </w:rPr>
        <w:t xml:space="preserve">45 календарских дана за исплату 30% укупне уговорене вредности посла након испостављеног и овереног рачуна на основу примопредаје </w:t>
      </w:r>
      <w:r w:rsidR="003A55E6" w:rsidRPr="00E21DD4">
        <w:t>Главн</w:t>
      </w:r>
      <w:r w:rsidR="003A55E6" w:rsidRPr="00E21DD4">
        <w:rPr>
          <w:lang w:val="sr-Cyrl-BA"/>
        </w:rPr>
        <w:t>ог</w:t>
      </w:r>
      <w:r w:rsidR="003A55E6" w:rsidRPr="00E21DD4">
        <w:t xml:space="preserve"> пројект</w:t>
      </w:r>
      <w:r w:rsidR="003A55E6" w:rsidRPr="00E21DD4">
        <w:rPr>
          <w:lang w:val="sr-Cyrl-BA"/>
        </w:rPr>
        <w:t>а</w:t>
      </w:r>
      <w:r w:rsidR="003A55E6" w:rsidRPr="00E21DD4">
        <w:t xml:space="preserve"> за изградњу  платформе са базеном</w:t>
      </w:r>
      <w:r w:rsidR="003A55E6" w:rsidRPr="00E21DD4">
        <w:rPr>
          <w:color w:val="000000" w:themeColor="text1"/>
        </w:rPr>
        <w:t xml:space="preserve">  </w:t>
      </w:r>
      <w:r w:rsidRPr="00E21DD4">
        <w:t>овере</w:t>
      </w:r>
      <w:r w:rsidR="00666FA5" w:rsidRPr="00E21DD4">
        <w:rPr>
          <w:lang w:val="sr-Cyrl-BA"/>
        </w:rPr>
        <w:t>не</w:t>
      </w:r>
      <w:r w:rsidRPr="00E21DD4">
        <w:t xml:space="preserve"> од стране  надлежне институције, односно Управе за утврђивање способности бродова за пловидбу-при Министарству грађевинарства ,саобраћаја и инфраструктуре,</w:t>
      </w:r>
    </w:p>
    <w:p w:rsidR="00CF12C0" w:rsidRPr="00E21DD4" w:rsidRDefault="00666FA5" w:rsidP="00666FA5">
      <w:pPr>
        <w:autoSpaceDE w:val="0"/>
        <w:autoSpaceDN w:val="0"/>
        <w:adjustRightInd w:val="0"/>
        <w:jc w:val="both"/>
      </w:pPr>
      <w:r w:rsidRPr="00E21DD4">
        <w:rPr>
          <w:color w:val="000000" w:themeColor="text1"/>
        </w:rPr>
        <w:t xml:space="preserve">- </w:t>
      </w:r>
      <w:r w:rsidR="00485CE2" w:rsidRPr="00E21DD4">
        <w:rPr>
          <w:color w:val="000000" w:themeColor="text1"/>
          <w:lang w:val="sr-Cyrl-BA"/>
        </w:rPr>
        <w:t xml:space="preserve"> максимално до </w:t>
      </w:r>
      <w:r w:rsidRPr="00E21DD4">
        <w:rPr>
          <w:color w:val="000000" w:themeColor="text1"/>
        </w:rPr>
        <w:t xml:space="preserve">45 календарских дана за исплату </w:t>
      </w:r>
      <w:r w:rsidRPr="00E21DD4">
        <w:rPr>
          <w:color w:val="000000" w:themeColor="text1"/>
          <w:lang w:val="sr-Cyrl-BA"/>
        </w:rPr>
        <w:t>7</w:t>
      </w:r>
      <w:r w:rsidRPr="00E21DD4">
        <w:rPr>
          <w:color w:val="000000" w:themeColor="text1"/>
        </w:rPr>
        <w:t xml:space="preserve">0% укупне уговорене вредности посла након </w:t>
      </w:r>
      <w:r w:rsidR="00CF12C0" w:rsidRPr="00E21DD4">
        <w:t xml:space="preserve"> пријема радова и издавања потврде од стране  Управе за утврђивање способности бродова за пловидбу. </w:t>
      </w:r>
    </w:p>
    <w:p w:rsidR="00CF12C0" w:rsidRPr="00E21DD4" w:rsidRDefault="00CF12C0" w:rsidP="00CF12C0">
      <w:pPr>
        <w:pStyle w:val="Default"/>
        <w:ind w:left="720"/>
        <w:jc w:val="both"/>
        <w:rPr>
          <w:rFonts w:ascii="Times New Roman" w:eastAsia="Arial" w:hAnsi="Times New Roman"/>
          <w:bCs/>
          <w:iCs/>
        </w:rPr>
      </w:pPr>
    </w:p>
    <w:p w:rsidR="00590C68" w:rsidRPr="00E21DD4" w:rsidRDefault="00590C68" w:rsidP="00590C68">
      <w:pPr>
        <w:pStyle w:val="NoSpacing"/>
        <w:rPr>
          <w:rFonts w:ascii="Times New Roman" w:hAnsi="Times New Roman" w:cs="Times New Roman"/>
          <w:sz w:val="24"/>
          <w:szCs w:val="24"/>
        </w:rPr>
      </w:pPr>
    </w:p>
    <w:p w:rsidR="001740C1" w:rsidRPr="00E21DD4" w:rsidRDefault="001740C1" w:rsidP="001740C1">
      <w:pPr>
        <w:pStyle w:val="Header"/>
        <w:rPr>
          <w:lang w:val="sr-Cyrl-BA"/>
        </w:rPr>
      </w:pPr>
      <w:r w:rsidRPr="00E21DD4">
        <w:t>У цену морају бити обрачунати сви тр</w:t>
      </w:r>
      <w:r w:rsidRPr="00E21DD4">
        <w:rPr>
          <w:lang w:val="sr-Cyrl-BA"/>
        </w:rPr>
        <w:t>о</w:t>
      </w:r>
      <w:r w:rsidRPr="00E21DD4">
        <w:t>шкови</w:t>
      </w:r>
      <w:r w:rsidRPr="00E21DD4">
        <w:rPr>
          <w:lang w:val="sr-Cyrl-BA"/>
        </w:rPr>
        <w:t>.</w:t>
      </w:r>
    </w:p>
    <w:p w:rsidR="00ED6ABA" w:rsidRPr="00E21DD4" w:rsidRDefault="00ED6ABA" w:rsidP="001740C1">
      <w:pPr>
        <w:pStyle w:val="Header"/>
        <w:rPr>
          <w:lang w:val="sr-Cyrl-BA"/>
        </w:rPr>
      </w:pPr>
    </w:p>
    <w:p w:rsidR="00246F88" w:rsidRPr="00E21DD4" w:rsidRDefault="00246F88" w:rsidP="00246F88">
      <w:pPr>
        <w:rPr>
          <w:b/>
        </w:rPr>
      </w:pPr>
    </w:p>
    <w:sectPr w:rsidR="00246F88" w:rsidRPr="00E21DD4" w:rsidSect="00032817">
      <w:headerReference w:type="default" r:id="rId9"/>
      <w:pgSz w:w="11907" w:h="16840" w:code="9"/>
      <w:pgMar w:top="1134" w:right="448" w:bottom="851" w:left="238" w:header="0" w:footer="0"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25D1A22" w15:done="0"/>
  <w15:commentEx w15:paraId="38C0543B" w15:done="0"/>
  <w15:commentEx w15:paraId="007AA18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25D1A22" w16cid:durableId="23B8FF5A"/>
  <w16cid:commentId w16cid:paraId="38C0543B" w16cid:durableId="23B8FF5B"/>
  <w16cid:commentId w16cid:paraId="007AA18F" w16cid:durableId="23B8FF5C"/>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13B5" w:rsidRDefault="00D813B5">
      <w:r>
        <w:separator/>
      </w:r>
    </w:p>
  </w:endnote>
  <w:endnote w:type="continuationSeparator" w:id="0">
    <w:p w:rsidR="00D813B5" w:rsidRDefault="00D813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rlito">
    <w:altName w:val="Arial"/>
    <w:charset w:val="00"/>
    <w:family w:val="swiss"/>
    <w:pitch w:val="variable"/>
    <w:sig w:usb0="00000000"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13B5" w:rsidRDefault="00D813B5">
      <w:r>
        <w:separator/>
      </w:r>
    </w:p>
  </w:footnote>
  <w:footnote w:type="continuationSeparator" w:id="0">
    <w:p w:rsidR="00D813B5" w:rsidRDefault="00D813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3DE" w:rsidRDefault="002E43DE" w:rsidP="00F50670">
    <w:pPr>
      <w:pStyle w:val="Header"/>
      <w:jc w:val="center"/>
    </w:pPr>
  </w:p>
  <w:p w:rsidR="002E43DE" w:rsidRPr="00FE6007" w:rsidRDefault="002E43DE" w:rsidP="00F50670">
    <w:pPr>
      <w:ind w:left="720" w:firstLine="720"/>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52842"/>
    <w:multiLevelType w:val="hybridMultilevel"/>
    <w:tmpl w:val="CE94BFD0"/>
    <w:lvl w:ilvl="0" w:tplc="21C84F5C">
      <w:numFmt w:val="bullet"/>
      <w:lvlText w:val="-"/>
      <w:lvlJc w:val="left"/>
      <w:pPr>
        <w:ind w:left="645" w:hanging="360"/>
      </w:pPr>
      <w:rPr>
        <w:rFonts w:ascii="Times New Roman" w:eastAsia="Times New Roman"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
    <w:nsid w:val="323027B4"/>
    <w:multiLevelType w:val="hybridMultilevel"/>
    <w:tmpl w:val="9C7E1AB2"/>
    <w:lvl w:ilvl="0" w:tplc="8F425E7A">
      <w:numFmt w:val="bullet"/>
      <w:lvlText w:val="*"/>
      <w:lvlJc w:val="left"/>
      <w:pPr>
        <w:ind w:left="291" w:hanging="176"/>
      </w:pPr>
      <w:rPr>
        <w:rFonts w:ascii="Carlito" w:eastAsia="Carlito" w:hAnsi="Carlito" w:cs="Carlito" w:hint="default"/>
        <w:w w:val="100"/>
        <w:sz w:val="24"/>
        <w:szCs w:val="24"/>
        <w:lang w:val="hr-HR" w:eastAsia="en-US" w:bidi="ar-SA"/>
      </w:rPr>
    </w:lvl>
    <w:lvl w:ilvl="1" w:tplc="D4BCA9F6">
      <w:numFmt w:val="bullet"/>
      <w:lvlText w:val="•"/>
      <w:lvlJc w:val="left"/>
      <w:pPr>
        <w:ind w:left="1198" w:hanging="176"/>
      </w:pPr>
      <w:rPr>
        <w:rFonts w:hint="default"/>
        <w:lang w:val="hr-HR" w:eastAsia="en-US" w:bidi="ar-SA"/>
      </w:rPr>
    </w:lvl>
    <w:lvl w:ilvl="2" w:tplc="F808FAA6">
      <w:numFmt w:val="bullet"/>
      <w:lvlText w:val="•"/>
      <w:lvlJc w:val="left"/>
      <w:pPr>
        <w:ind w:left="2097" w:hanging="176"/>
      </w:pPr>
      <w:rPr>
        <w:rFonts w:hint="default"/>
        <w:lang w:val="hr-HR" w:eastAsia="en-US" w:bidi="ar-SA"/>
      </w:rPr>
    </w:lvl>
    <w:lvl w:ilvl="3" w:tplc="6AD02B34">
      <w:numFmt w:val="bullet"/>
      <w:lvlText w:val="•"/>
      <w:lvlJc w:val="left"/>
      <w:pPr>
        <w:ind w:left="2995" w:hanging="176"/>
      </w:pPr>
      <w:rPr>
        <w:rFonts w:hint="default"/>
        <w:lang w:val="hr-HR" w:eastAsia="en-US" w:bidi="ar-SA"/>
      </w:rPr>
    </w:lvl>
    <w:lvl w:ilvl="4" w:tplc="AE9067AA">
      <w:numFmt w:val="bullet"/>
      <w:lvlText w:val="•"/>
      <w:lvlJc w:val="left"/>
      <w:pPr>
        <w:ind w:left="3894" w:hanging="176"/>
      </w:pPr>
      <w:rPr>
        <w:rFonts w:hint="default"/>
        <w:lang w:val="hr-HR" w:eastAsia="en-US" w:bidi="ar-SA"/>
      </w:rPr>
    </w:lvl>
    <w:lvl w:ilvl="5" w:tplc="62804B18">
      <w:numFmt w:val="bullet"/>
      <w:lvlText w:val="•"/>
      <w:lvlJc w:val="left"/>
      <w:pPr>
        <w:ind w:left="4793" w:hanging="176"/>
      </w:pPr>
      <w:rPr>
        <w:rFonts w:hint="default"/>
        <w:lang w:val="hr-HR" w:eastAsia="en-US" w:bidi="ar-SA"/>
      </w:rPr>
    </w:lvl>
    <w:lvl w:ilvl="6" w:tplc="521A00E8">
      <w:numFmt w:val="bullet"/>
      <w:lvlText w:val="•"/>
      <w:lvlJc w:val="left"/>
      <w:pPr>
        <w:ind w:left="5691" w:hanging="176"/>
      </w:pPr>
      <w:rPr>
        <w:rFonts w:hint="default"/>
        <w:lang w:val="hr-HR" w:eastAsia="en-US" w:bidi="ar-SA"/>
      </w:rPr>
    </w:lvl>
    <w:lvl w:ilvl="7" w:tplc="41362AB2">
      <w:numFmt w:val="bullet"/>
      <w:lvlText w:val="•"/>
      <w:lvlJc w:val="left"/>
      <w:pPr>
        <w:ind w:left="6590" w:hanging="176"/>
      </w:pPr>
      <w:rPr>
        <w:rFonts w:hint="default"/>
        <w:lang w:val="hr-HR" w:eastAsia="en-US" w:bidi="ar-SA"/>
      </w:rPr>
    </w:lvl>
    <w:lvl w:ilvl="8" w:tplc="323238CA">
      <w:numFmt w:val="bullet"/>
      <w:lvlText w:val="•"/>
      <w:lvlJc w:val="left"/>
      <w:pPr>
        <w:ind w:left="7489" w:hanging="176"/>
      </w:pPr>
      <w:rPr>
        <w:rFonts w:hint="default"/>
        <w:lang w:val="hr-HR" w:eastAsia="en-US" w:bidi="ar-SA"/>
      </w:rPr>
    </w:lvl>
  </w:abstractNum>
  <w:abstractNum w:abstractNumId="2">
    <w:nsid w:val="35A77BD1"/>
    <w:multiLevelType w:val="hybridMultilevel"/>
    <w:tmpl w:val="275EA004"/>
    <w:lvl w:ilvl="0" w:tplc="2CECC744">
      <w:numFmt w:val="bullet"/>
      <w:lvlText w:val="-"/>
      <w:lvlJc w:val="left"/>
      <w:pPr>
        <w:ind w:left="1080" w:hanging="360"/>
      </w:pPr>
      <w:rPr>
        <w:rFonts w:ascii="Times New Roman" w:eastAsia="Calibri"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2AC2E3A"/>
    <w:multiLevelType w:val="hybridMultilevel"/>
    <w:tmpl w:val="DACA1214"/>
    <w:lvl w:ilvl="0" w:tplc="081A0001">
      <w:start w:val="1"/>
      <w:numFmt w:val="bullet"/>
      <w:lvlText w:val=""/>
      <w:lvlJc w:val="left"/>
      <w:pPr>
        <w:ind w:left="360" w:hanging="360"/>
      </w:pPr>
      <w:rPr>
        <w:rFonts w:ascii="Symbol" w:hAnsi="Symbol" w:hint="default"/>
      </w:rPr>
    </w:lvl>
    <w:lvl w:ilvl="1" w:tplc="081A0003">
      <w:start w:val="1"/>
      <w:numFmt w:val="bullet"/>
      <w:lvlText w:val="o"/>
      <w:lvlJc w:val="left"/>
      <w:pPr>
        <w:ind w:left="1080" w:hanging="360"/>
      </w:pPr>
      <w:rPr>
        <w:rFonts w:ascii="Courier New" w:hAnsi="Courier New" w:cs="Courier New" w:hint="default"/>
      </w:rPr>
    </w:lvl>
    <w:lvl w:ilvl="2" w:tplc="081A0001">
      <w:start w:val="1"/>
      <w:numFmt w:val="bullet"/>
      <w:lvlText w:val=""/>
      <w:lvlJc w:val="left"/>
      <w:pPr>
        <w:ind w:left="1800" w:hanging="360"/>
      </w:pPr>
      <w:rPr>
        <w:rFonts w:ascii="Symbol" w:hAnsi="Symbol"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4">
    <w:nsid w:val="7DFE4A46"/>
    <w:multiLevelType w:val="hybridMultilevel"/>
    <w:tmpl w:val="335CB0C6"/>
    <w:lvl w:ilvl="0" w:tplc="1624AE1E">
      <w:numFmt w:val="bullet"/>
      <w:lvlText w:val="-"/>
      <w:lvlJc w:val="left"/>
      <w:pPr>
        <w:ind w:left="1962" w:hanging="130"/>
      </w:pPr>
      <w:rPr>
        <w:rFonts w:ascii="Carlito" w:eastAsia="Carlito" w:hAnsi="Carlito" w:cs="Carlito" w:hint="default"/>
        <w:b/>
        <w:bCs/>
        <w:w w:val="100"/>
        <w:sz w:val="24"/>
        <w:szCs w:val="24"/>
        <w:lang w:val="hr-HR" w:eastAsia="en-US" w:bidi="ar-SA"/>
      </w:rPr>
    </w:lvl>
    <w:lvl w:ilvl="1" w:tplc="5786160A">
      <w:numFmt w:val="bullet"/>
      <w:lvlText w:val="•"/>
      <w:lvlJc w:val="left"/>
      <w:pPr>
        <w:ind w:left="1960" w:hanging="130"/>
      </w:pPr>
      <w:rPr>
        <w:rFonts w:hint="default"/>
        <w:lang w:val="hr-HR" w:eastAsia="en-US" w:bidi="ar-SA"/>
      </w:rPr>
    </w:lvl>
    <w:lvl w:ilvl="2" w:tplc="FEA0DC42">
      <w:numFmt w:val="bullet"/>
      <w:lvlText w:val="•"/>
      <w:lvlJc w:val="left"/>
      <w:pPr>
        <w:ind w:left="2774" w:hanging="130"/>
      </w:pPr>
      <w:rPr>
        <w:rFonts w:hint="default"/>
        <w:lang w:val="hr-HR" w:eastAsia="en-US" w:bidi="ar-SA"/>
      </w:rPr>
    </w:lvl>
    <w:lvl w:ilvl="3" w:tplc="4D26386C">
      <w:numFmt w:val="bullet"/>
      <w:lvlText w:val="•"/>
      <w:lvlJc w:val="left"/>
      <w:pPr>
        <w:ind w:left="3588" w:hanging="130"/>
      </w:pPr>
      <w:rPr>
        <w:rFonts w:hint="default"/>
        <w:lang w:val="hr-HR" w:eastAsia="en-US" w:bidi="ar-SA"/>
      </w:rPr>
    </w:lvl>
    <w:lvl w:ilvl="4" w:tplc="F8046972">
      <w:numFmt w:val="bullet"/>
      <w:lvlText w:val="•"/>
      <w:lvlJc w:val="left"/>
      <w:pPr>
        <w:ind w:left="4402" w:hanging="130"/>
      </w:pPr>
      <w:rPr>
        <w:rFonts w:hint="default"/>
        <w:lang w:val="hr-HR" w:eastAsia="en-US" w:bidi="ar-SA"/>
      </w:rPr>
    </w:lvl>
    <w:lvl w:ilvl="5" w:tplc="D93A37A4">
      <w:numFmt w:val="bullet"/>
      <w:lvlText w:val="•"/>
      <w:lvlJc w:val="left"/>
      <w:pPr>
        <w:ind w:left="5216" w:hanging="130"/>
      </w:pPr>
      <w:rPr>
        <w:rFonts w:hint="default"/>
        <w:lang w:val="hr-HR" w:eastAsia="en-US" w:bidi="ar-SA"/>
      </w:rPr>
    </w:lvl>
    <w:lvl w:ilvl="6" w:tplc="F0688BA8">
      <w:numFmt w:val="bullet"/>
      <w:lvlText w:val="•"/>
      <w:lvlJc w:val="left"/>
      <w:pPr>
        <w:ind w:left="6030" w:hanging="130"/>
      </w:pPr>
      <w:rPr>
        <w:rFonts w:hint="default"/>
        <w:lang w:val="hr-HR" w:eastAsia="en-US" w:bidi="ar-SA"/>
      </w:rPr>
    </w:lvl>
    <w:lvl w:ilvl="7" w:tplc="2D86F460">
      <w:numFmt w:val="bullet"/>
      <w:lvlText w:val="•"/>
      <w:lvlJc w:val="left"/>
      <w:pPr>
        <w:ind w:left="6844" w:hanging="130"/>
      </w:pPr>
      <w:rPr>
        <w:rFonts w:hint="default"/>
        <w:lang w:val="hr-HR" w:eastAsia="en-US" w:bidi="ar-SA"/>
      </w:rPr>
    </w:lvl>
    <w:lvl w:ilvl="8" w:tplc="ABD45D5A">
      <w:numFmt w:val="bullet"/>
      <w:lvlText w:val="•"/>
      <w:lvlJc w:val="left"/>
      <w:pPr>
        <w:ind w:left="7658" w:hanging="130"/>
      </w:pPr>
      <w:rPr>
        <w:rFonts w:hint="default"/>
        <w:lang w:val="hr-HR" w:eastAsia="en-US" w:bidi="ar-SA"/>
      </w:rPr>
    </w:lvl>
  </w:abstractNum>
  <w:num w:numId="1">
    <w:abstractNumId w:val="2"/>
  </w:num>
  <w:num w:numId="2">
    <w:abstractNumId w:val="3"/>
  </w:num>
  <w:num w:numId="3">
    <w:abstractNumId w:val="1"/>
  </w:num>
  <w:num w:numId="4">
    <w:abstractNumId w:val="4"/>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elena Holcinger">
    <w15:presenceInfo w15:providerId="AD" w15:userId="S-1-5-21-3942045834-3186166220-415809550-1151"/>
  </w15:person>
  <w15:person w15:author="Korisnik">
    <w15:presenceInfo w15:providerId="None" w15:userId="Korisnik"/>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docVars>
    <w:docVar w:name="__Grammarly_42____i" w:val="H4sIAAAAAAAEAKtWckksSQxILCpxzi/NK1GyMqwFAAEhoTITAAAA"/>
    <w:docVar w:name="__Grammarly_42___1" w:val="H4sIAAAAAAAEAKtWcslP9kxRslIyNDYyNTUzNjU1tLAwMje2tDBW0lEKTi0uzszPAykwrAUA4Q+KZywAAAA="/>
  </w:docVars>
  <w:rsids>
    <w:rsidRoot w:val="00246F88"/>
    <w:rsid w:val="00005727"/>
    <w:rsid w:val="00017CB7"/>
    <w:rsid w:val="00020D03"/>
    <w:rsid w:val="00032817"/>
    <w:rsid w:val="000B6557"/>
    <w:rsid w:val="000B6FA2"/>
    <w:rsid w:val="000C02A5"/>
    <w:rsid w:val="001074A5"/>
    <w:rsid w:val="001150CB"/>
    <w:rsid w:val="0012185B"/>
    <w:rsid w:val="001740C1"/>
    <w:rsid w:val="001778C4"/>
    <w:rsid w:val="001F4AFC"/>
    <w:rsid w:val="00220998"/>
    <w:rsid w:val="00241A82"/>
    <w:rsid w:val="00246F88"/>
    <w:rsid w:val="002506D3"/>
    <w:rsid w:val="002A7CD7"/>
    <w:rsid w:val="002D1492"/>
    <w:rsid w:val="002D3DBB"/>
    <w:rsid w:val="002E43DE"/>
    <w:rsid w:val="002F6DDE"/>
    <w:rsid w:val="00352A38"/>
    <w:rsid w:val="003748F5"/>
    <w:rsid w:val="00383663"/>
    <w:rsid w:val="003A55E6"/>
    <w:rsid w:val="003C35F4"/>
    <w:rsid w:val="003C504E"/>
    <w:rsid w:val="003E082B"/>
    <w:rsid w:val="00402424"/>
    <w:rsid w:val="0042333C"/>
    <w:rsid w:val="004323CE"/>
    <w:rsid w:val="0044008C"/>
    <w:rsid w:val="00473171"/>
    <w:rsid w:val="00473B49"/>
    <w:rsid w:val="00475447"/>
    <w:rsid w:val="00485CE2"/>
    <w:rsid w:val="004A7449"/>
    <w:rsid w:val="004F4350"/>
    <w:rsid w:val="00521B6E"/>
    <w:rsid w:val="00534A5D"/>
    <w:rsid w:val="00552F05"/>
    <w:rsid w:val="00583FD0"/>
    <w:rsid w:val="00590C68"/>
    <w:rsid w:val="005A14C2"/>
    <w:rsid w:val="005A2E31"/>
    <w:rsid w:val="005A6BF9"/>
    <w:rsid w:val="006124CC"/>
    <w:rsid w:val="00613D4C"/>
    <w:rsid w:val="00630070"/>
    <w:rsid w:val="00666FA5"/>
    <w:rsid w:val="00677DAA"/>
    <w:rsid w:val="00697595"/>
    <w:rsid w:val="007018E6"/>
    <w:rsid w:val="007124CD"/>
    <w:rsid w:val="00722F05"/>
    <w:rsid w:val="00731320"/>
    <w:rsid w:val="00773BF7"/>
    <w:rsid w:val="00785C02"/>
    <w:rsid w:val="007A7274"/>
    <w:rsid w:val="007F1FAC"/>
    <w:rsid w:val="007F4D77"/>
    <w:rsid w:val="00825F82"/>
    <w:rsid w:val="0086050A"/>
    <w:rsid w:val="00883216"/>
    <w:rsid w:val="00887368"/>
    <w:rsid w:val="008B4B69"/>
    <w:rsid w:val="008B6865"/>
    <w:rsid w:val="008B7328"/>
    <w:rsid w:val="008F71D6"/>
    <w:rsid w:val="00913DBC"/>
    <w:rsid w:val="0095710B"/>
    <w:rsid w:val="00982A5D"/>
    <w:rsid w:val="00991365"/>
    <w:rsid w:val="009A5B1B"/>
    <w:rsid w:val="009B7081"/>
    <w:rsid w:val="009D2B19"/>
    <w:rsid w:val="009D4143"/>
    <w:rsid w:val="009E3457"/>
    <w:rsid w:val="009F77D5"/>
    <w:rsid w:val="00A20D78"/>
    <w:rsid w:val="00A84919"/>
    <w:rsid w:val="00AA0649"/>
    <w:rsid w:val="00AC1D5E"/>
    <w:rsid w:val="00AE070F"/>
    <w:rsid w:val="00B110FF"/>
    <w:rsid w:val="00B12E73"/>
    <w:rsid w:val="00B2163C"/>
    <w:rsid w:val="00B30718"/>
    <w:rsid w:val="00B66667"/>
    <w:rsid w:val="00B94E2E"/>
    <w:rsid w:val="00BA60DA"/>
    <w:rsid w:val="00BB2113"/>
    <w:rsid w:val="00BE23D8"/>
    <w:rsid w:val="00C35B32"/>
    <w:rsid w:val="00C414D7"/>
    <w:rsid w:val="00C417CC"/>
    <w:rsid w:val="00C57C68"/>
    <w:rsid w:val="00C8057E"/>
    <w:rsid w:val="00CA2099"/>
    <w:rsid w:val="00CA7B86"/>
    <w:rsid w:val="00CD3D4A"/>
    <w:rsid w:val="00CE1484"/>
    <w:rsid w:val="00CF12C0"/>
    <w:rsid w:val="00D813B5"/>
    <w:rsid w:val="00D827DE"/>
    <w:rsid w:val="00DA00FC"/>
    <w:rsid w:val="00DB21B4"/>
    <w:rsid w:val="00DB4421"/>
    <w:rsid w:val="00DD7C10"/>
    <w:rsid w:val="00DE52D8"/>
    <w:rsid w:val="00E2082B"/>
    <w:rsid w:val="00E21DD4"/>
    <w:rsid w:val="00E261AB"/>
    <w:rsid w:val="00E449C8"/>
    <w:rsid w:val="00E45217"/>
    <w:rsid w:val="00E50DCE"/>
    <w:rsid w:val="00E51B0D"/>
    <w:rsid w:val="00E66BB2"/>
    <w:rsid w:val="00E70A36"/>
    <w:rsid w:val="00E93BD5"/>
    <w:rsid w:val="00ED53A2"/>
    <w:rsid w:val="00ED6ABA"/>
    <w:rsid w:val="00EF0678"/>
    <w:rsid w:val="00F34E94"/>
    <w:rsid w:val="00F50670"/>
    <w:rsid w:val="00F5166D"/>
    <w:rsid w:val="00F55E66"/>
    <w:rsid w:val="00F8398B"/>
    <w:rsid w:val="00F85BB7"/>
    <w:rsid w:val="00FA2E94"/>
    <w:rsid w:val="00FA4F51"/>
    <w:rsid w:val="00FB05CA"/>
    <w:rsid w:val="00FC541A"/>
    <w:rsid w:val="00FE18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F88"/>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9"/>
    <w:qFormat/>
    <w:rsid w:val="009E345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E70A36"/>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46F88"/>
    <w:pPr>
      <w:tabs>
        <w:tab w:val="center" w:pos="4703"/>
        <w:tab w:val="right" w:pos="9406"/>
      </w:tabs>
    </w:pPr>
  </w:style>
  <w:style w:type="character" w:customStyle="1" w:styleId="HeaderChar">
    <w:name w:val="Header Char"/>
    <w:basedOn w:val="DefaultParagraphFont"/>
    <w:link w:val="Header"/>
    <w:uiPriority w:val="99"/>
    <w:rsid w:val="00246F88"/>
    <w:rPr>
      <w:rFonts w:ascii="Times New Roman" w:eastAsia="Times New Roman" w:hAnsi="Times New Roman" w:cs="Times New Roman"/>
      <w:sz w:val="24"/>
      <w:szCs w:val="24"/>
    </w:rPr>
  </w:style>
  <w:style w:type="paragraph" w:styleId="ListParagraph">
    <w:name w:val="List Paragraph"/>
    <w:aliases w:val="Liste 1,List Paragraph1,Viñeta 1,Use Case List Paragraph,Heading2,Colorful List - Accent 11,Bullet List,YC Bulet,lp1,numbered,FooterText,Paragraphe de liste1,Bulletr List Paragraph,列出段落,列出段落1,List Paragraph2,List Paragraph21"/>
    <w:basedOn w:val="Normal"/>
    <w:link w:val="ListParagraphChar"/>
    <w:uiPriority w:val="1"/>
    <w:qFormat/>
    <w:rsid w:val="00246F88"/>
    <w:pPr>
      <w:ind w:left="720"/>
      <w:contextualSpacing/>
    </w:pPr>
    <w:rPr>
      <w:b/>
      <w:sz w:val="22"/>
      <w:szCs w:val="22"/>
    </w:rPr>
  </w:style>
  <w:style w:type="character" w:customStyle="1" w:styleId="ListParagraphChar">
    <w:name w:val="List Paragraph Char"/>
    <w:aliases w:val="Liste 1 Char,List Paragraph1 Char,Viñeta 1 Char,Use Case List Paragraph Char,Heading2 Char,Colorful List - Accent 11 Char,Bullet List Char,YC Bulet Char,lp1 Char,numbered Char,FooterText Char,Paragraphe de liste1 Char,列出段落 Char"/>
    <w:link w:val="ListParagraph"/>
    <w:uiPriority w:val="34"/>
    <w:qFormat/>
    <w:locked/>
    <w:rsid w:val="00246F88"/>
    <w:rPr>
      <w:rFonts w:ascii="Times New Roman" w:eastAsia="Times New Roman" w:hAnsi="Times New Roman" w:cs="Times New Roman"/>
      <w:b/>
    </w:rPr>
  </w:style>
  <w:style w:type="paragraph" w:styleId="BalloonText">
    <w:name w:val="Balloon Text"/>
    <w:basedOn w:val="Normal"/>
    <w:link w:val="BalloonTextChar"/>
    <w:uiPriority w:val="99"/>
    <w:semiHidden/>
    <w:unhideWhenUsed/>
    <w:rsid w:val="00246F88"/>
    <w:rPr>
      <w:rFonts w:ascii="Tahoma" w:hAnsi="Tahoma" w:cs="Tahoma"/>
      <w:sz w:val="16"/>
      <w:szCs w:val="16"/>
    </w:rPr>
  </w:style>
  <w:style w:type="character" w:customStyle="1" w:styleId="BalloonTextChar">
    <w:name w:val="Balloon Text Char"/>
    <w:basedOn w:val="DefaultParagraphFont"/>
    <w:link w:val="BalloonText"/>
    <w:uiPriority w:val="99"/>
    <w:semiHidden/>
    <w:rsid w:val="00246F88"/>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246F88"/>
    <w:rPr>
      <w:sz w:val="16"/>
      <w:szCs w:val="16"/>
    </w:rPr>
  </w:style>
  <w:style w:type="paragraph" w:styleId="CommentText">
    <w:name w:val="annotation text"/>
    <w:basedOn w:val="Normal"/>
    <w:link w:val="CommentTextChar"/>
    <w:uiPriority w:val="99"/>
    <w:semiHidden/>
    <w:unhideWhenUsed/>
    <w:rsid w:val="00246F88"/>
    <w:rPr>
      <w:sz w:val="20"/>
      <w:szCs w:val="20"/>
    </w:rPr>
  </w:style>
  <w:style w:type="character" w:customStyle="1" w:styleId="CommentTextChar">
    <w:name w:val="Comment Text Char"/>
    <w:basedOn w:val="DefaultParagraphFont"/>
    <w:link w:val="CommentText"/>
    <w:uiPriority w:val="99"/>
    <w:semiHidden/>
    <w:rsid w:val="00246F88"/>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246F88"/>
    <w:rPr>
      <w:b/>
      <w:bCs/>
    </w:rPr>
  </w:style>
  <w:style w:type="character" w:customStyle="1" w:styleId="CommentSubjectChar">
    <w:name w:val="Comment Subject Char"/>
    <w:basedOn w:val="CommentTextChar"/>
    <w:link w:val="CommentSubject"/>
    <w:uiPriority w:val="99"/>
    <w:semiHidden/>
    <w:rsid w:val="00246F88"/>
    <w:rPr>
      <w:rFonts w:ascii="Times New Roman" w:eastAsia="Times New Roman" w:hAnsi="Times New Roman" w:cs="Times New Roman"/>
      <w:b/>
      <w:bCs/>
      <w:sz w:val="20"/>
      <w:szCs w:val="20"/>
      <w:lang w:val="en-US"/>
    </w:rPr>
  </w:style>
  <w:style w:type="character" w:customStyle="1" w:styleId="Heading3Char">
    <w:name w:val="Heading 3 Char"/>
    <w:basedOn w:val="DefaultParagraphFont"/>
    <w:link w:val="Heading3"/>
    <w:uiPriority w:val="9"/>
    <w:rsid w:val="00E70A36"/>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402424"/>
    <w:rPr>
      <w:color w:val="0000FF"/>
      <w:u w:val="single"/>
    </w:rPr>
  </w:style>
  <w:style w:type="character" w:styleId="FollowedHyperlink">
    <w:name w:val="FollowedHyperlink"/>
    <w:basedOn w:val="DefaultParagraphFont"/>
    <w:uiPriority w:val="99"/>
    <w:semiHidden/>
    <w:unhideWhenUsed/>
    <w:rsid w:val="002E43DE"/>
    <w:rPr>
      <w:color w:val="800080" w:themeColor="followedHyperlink"/>
      <w:u w:val="single"/>
    </w:rPr>
  </w:style>
  <w:style w:type="character" w:customStyle="1" w:styleId="Heading1Char">
    <w:name w:val="Heading 1 Char"/>
    <w:basedOn w:val="DefaultParagraphFont"/>
    <w:link w:val="Heading1"/>
    <w:uiPriority w:val="99"/>
    <w:rsid w:val="009E3457"/>
    <w:rPr>
      <w:rFonts w:asciiTheme="majorHAnsi" w:eastAsiaTheme="majorEastAsia" w:hAnsiTheme="majorHAnsi" w:cstheme="majorBidi"/>
      <w:b/>
      <w:bCs/>
      <w:color w:val="365F91" w:themeColor="accent1" w:themeShade="BF"/>
      <w:sz w:val="28"/>
      <w:szCs w:val="28"/>
      <w:lang w:val="en-US"/>
    </w:rPr>
  </w:style>
  <w:style w:type="paragraph" w:styleId="Footer">
    <w:name w:val="footer"/>
    <w:basedOn w:val="Normal"/>
    <w:link w:val="FooterChar"/>
    <w:uiPriority w:val="99"/>
    <w:rsid w:val="001740C1"/>
    <w:pPr>
      <w:tabs>
        <w:tab w:val="center" w:pos="4320"/>
        <w:tab w:val="right" w:pos="8640"/>
      </w:tabs>
    </w:pPr>
  </w:style>
  <w:style w:type="character" w:customStyle="1" w:styleId="FooterChar">
    <w:name w:val="Footer Char"/>
    <w:basedOn w:val="DefaultParagraphFont"/>
    <w:link w:val="Footer"/>
    <w:uiPriority w:val="99"/>
    <w:rsid w:val="001740C1"/>
    <w:rPr>
      <w:rFonts w:ascii="Times New Roman" w:eastAsia="Times New Roman" w:hAnsi="Times New Roman" w:cs="Times New Roman"/>
      <w:sz w:val="24"/>
      <w:szCs w:val="24"/>
    </w:rPr>
  </w:style>
  <w:style w:type="paragraph" w:styleId="BodyText">
    <w:name w:val="Body Text"/>
    <w:aliases w:val="Body Text Char Char Char Char,Body Text Char Char Char,Body Text Char Char Char Char Char Char Char Char Char,Body Text Char Char Char Char Char Char Char Char,Body Text Char Char Char Char Char Char Char,Body Text Char Char,bt"/>
    <w:basedOn w:val="Normal"/>
    <w:link w:val="BodyTextChar"/>
    <w:rsid w:val="001740C1"/>
    <w:pPr>
      <w:jc w:val="both"/>
    </w:pPr>
    <w:rPr>
      <w:sz w:val="28"/>
      <w:szCs w:val="28"/>
    </w:rPr>
  </w:style>
  <w:style w:type="character" w:customStyle="1" w:styleId="BodyTextChar">
    <w:name w:val="Body Text Char"/>
    <w:aliases w:val="Body Text Char Char Char Char Char,Body Text Char Char Char Char1,Body Text Char Char Char Char Char Char Char Char Char Char,Body Text Char Char Char Char Char Char Char Char Char1,Body Text Char Char Char Char Char Char Char Char1"/>
    <w:basedOn w:val="DefaultParagraphFont"/>
    <w:link w:val="BodyText"/>
    <w:rsid w:val="001740C1"/>
    <w:rPr>
      <w:rFonts w:ascii="Times New Roman" w:eastAsia="Times New Roman" w:hAnsi="Times New Roman" w:cs="Times New Roman"/>
      <w:sz w:val="28"/>
      <w:szCs w:val="28"/>
    </w:rPr>
  </w:style>
  <w:style w:type="paragraph" w:styleId="BodyText2">
    <w:name w:val="Body Text 2"/>
    <w:basedOn w:val="Normal"/>
    <w:link w:val="BodyText2Char"/>
    <w:rsid w:val="001740C1"/>
    <w:pPr>
      <w:jc w:val="center"/>
    </w:pPr>
    <w:rPr>
      <w:sz w:val="22"/>
      <w:szCs w:val="22"/>
    </w:rPr>
  </w:style>
  <w:style w:type="character" w:customStyle="1" w:styleId="BodyText2Char">
    <w:name w:val="Body Text 2 Char"/>
    <w:basedOn w:val="DefaultParagraphFont"/>
    <w:link w:val="BodyText2"/>
    <w:rsid w:val="001740C1"/>
    <w:rPr>
      <w:rFonts w:ascii="Times New Roman" w:eastAsia="Times New Roman" w:hAnsi="Times New Roman" w:cs="Times New Roman"/>
    </w:rPr>
  </w:style>
  <w:style w:type="paragraph" w:styleId="NoSpacing">
    <w:name w:val="No Spacing"/>
    <w:link w:val="NoSpacingChar"/>
    <w:uiPriority w:val="1"/>
    <w:qFormat/>
    <w:rsid w:val="00590C68"/>
    <w:pPr>
      <w:spacing w:after="0" w:line="240" w:lineRule="auto"/>
    </w:pPr>
  </w:style>
  <w:style w:type="character" w:customStyle="1" w:styleId="NoSpacingChar">
    <w:name w:val="No Spacing Char"/>
    <w:link w:val="NoSpacing"/>
    <w:uiPriority w:val="1"/>
    <w:locked/>
    <w:rsid w:val="00CF12C0"/>
  </w:style>
  <w:style w:type="paragraph" w:customStyle="1" w:styleId="Default">
    <w:name w:val="Default"/>
    <w:link w:val="DefaultChar"/>
    <w:rsid w:val="00CF12C0"/>
    <w:pPr>
      <w:autoSpaceDE w:val="0"/>
      <w:autoSpaceDN w:val="0"/>
      <w:adjustRightInd w:val="0"/>
      <w:spacing w:after="0" w:line="240" w:lineRule="auto"/>
    </w:pPr>
    <w:rPr>
      <w:rFonts w:ascii="Arial" w:eastAsia="Times New Roman" w:hAnsi="Arial" w:cs="Times New Roman"/>
      <w:color w:val="000000"/>
      <w:sz w:val="24"/>
      <w:szCs w:val="24"/>
      <w:lang w:val="en-US"/>
    </w:rPr>
  </w:style>
  <w:style w:type="character" w:customStyle="1" w:styleId="DefaultChar">
    <w:name w:val="Default Char"/>
    <w:link w:val="Default"/>
    <w:rsid w:val="00CF12C0"/>
    <w:rPr>
      <w:rFonts w:ascii="Arial" w:eastAsia="Times New Roman" w:hAnsi="Arial" w:cs="Times New Roman"/>
      <w:color w:val="000000"/>
      <w:sz w:val="24"/>
      <w:szCs w:val="24"/>
      <w:lang w:val="en-US"/>
    </w:rPr>
  </w:style>
</w:styles>
</file>

<file path=word/webSettings.xml><?xml version="1.0" encoding="utf-8"?>
<w:webSettings xmlns:r="http://schemas.openxmlformats.org/officeDocument/2006/relationships" xmlns:w="http://schemas.openxmlformats.org/wordprocessingml/2006/main">
  <w:divs>
    <w:div w:id="53356991">
      <w:bodyDiv w:val="1"/>
      <w:marLeft w:val="0"/>
      <w:marRight w:val="0"/>
      <w:marTop w:val="0"/>
      <w:marBottom w:val="0"/>
      <w:divBdr>
        <w:top w:val="none" w:sz="0" w:space="0" w:color="auto"/>
        <w:left w:val="none" w:sz="0" w:space="0" w:color="auto"/>
        <w:bottom w:val="none" w:sz="0" w:space="0" w:color="auto"/>
        <w:right w:val="none" w:sz="0" w:space="0" w:color="auto"/>
      </w:divBdr>
    </w:div>
    <w:div w:id="70587348">
      <w:bodyDiv w:val="1"/>
      <w:marLeft w:val="0"/>
      <w:marRight w:val="0"/>
      <w:marTop w:val="0"/>
      <w:marBottom w:val="0"/>
      <w:divBdr>
        <w:top w:val="none" w:sz="0" w:space="0" w:color="auto"/>
        <w:left w:val="none" w:sz="0" w:space="0" w:color="auto"/>
        <w:bottom w:val="none" w:sz="0" w:space="0" w:color="auto"/>
        <w:right w:val="none" w:sz="0" w:space="0" w:color="auto"/>
      </w:divBdr>
    </w:div>
    <w:div w:id="81074812">
      <w:bodyDiv w:val="1"/>
      <w:marLeft w:val="0"/>
      <w:marRight w:val="0"/>
      <w:marTop w:val="0"/>
      <w:marBottom w:val="0"/>
      <w:divBdr>
        <w:top w:val="none" w:sz="0" w:space="0" w:color="auto"/>
        <w:left w:val="none" w:sz="0" w:space="0" w:color="auto"/>
        <w:bottom w:val="none" w:sz="0" w:space="0" w:color="auto"/>
        <w:right w:val="none" w:sz="0" w:space="0" w:color="auto"/>
      </w:divBdr>
    </w:div>
    <w:div w:id="150025080">
      <w:bodyDiv w:val="1"/>
      <w:marLeft w:val="0"/>
      <w:marRight w:val="0"/>
      <w:marTop w:val="0"/>
      <w:marBottom w:val="0"/>
      <w:divBdr>
        <w:top w:val="none" w:sz="0" w:space="0" w:color="auto"/>
        <w:left w:val="none" w:sz="0" w:space="0" w:color="auto"/>
        <w:bottom w:val="none" w:sz="0" w:space="0" w:color="auto"/>
        <w:right w:val="none" w:sz="0" w:space="0" w:color="auto"/>
      </w:divBdr>
    </w:div>
    <w:div w:id="206990272">
      <w:bodyDiv w:val="1"/>
      <w:marLeft w:val="0"/>
      <w:marRight w:val="0"/>
      <w:marTop w:val="0"/>
      <w:marBottom w:val="0"/>
      <w:divBdr>
        <w:top w:val="none" w:sz="0" w:space="0" w:color="auto"/>
        <w:left w:val="none" w:sz="0" w:space="0" w:color="auto"/>
        <w:bottom w:val="none" w:sz="0" w:space="0" w:color="auto"/>
        <w:right w:val="none" w:sz="0" w:space="0" w:color="auto"/>
      </w:divBdr>
    </w:div>
    <w:div w:id="242422705">
      <w:bodyDiv w:val="1"/>
      <w:marLeft w:val="0"/>
      <w:marRight w:val="0"/>
      <w:marTop w:val="0"/>
      <w:marBottom w:val="0"/>
      <w:divBdr>
        <w:top w:val="none" w:sz="0" w:space="0" w:color="auto"/>
        <w:left w:val="none" w:sz="0" w:space="0" w:color="auto"/>
        <w:bottom w:val="none" w:sz="0" w:space="0" w:color="auto"/>
        <w:right w:val="none" w:sz="0" w:space="0" w:color="auto"/>
      </w:divBdr>
    </w:div>
    <w:div w:id="294650192">
      <w:bodyDiv w:val="1"/>
      <w:marLeft w:val="0"/>
      <w:marRight w:val="0"/>
      <w:marTop w:val="0"/>
      <w:marBottom w:val="0"/>
      <w:divBdr>
        <w:top w:val="none" w:sz="0" w:space="0" w:color="auto"/>
        <w:left w:val="none" w:sz="0" w:space="0" w:color="auto"/>
        <w:bottom w:val="none" w:sz="0" w:space="0" w:color="auto"/>
        <w:right w:val="none" w:sz="0" w:space="0" w:color="auto"/>
      </w:divBdr>
    </w:div>
    <w:div w:id="397754869">
      <w:bodyDiv w:val="1"/>
      <w:marLeft w:val="0"/>
      <w:marRight w:val="0"/>
      <w:marTop w:val="0"/>
      <w:marBottom w:val="0"/>
      <w:divBdr>
        <w:top w:val="none" w:sz="0" w:space="0" w:color="auto"/>
        <w:left w:val="none" w:sz="0" w:space="0" w:color="auto"/>
        <w:bottom w:val="none" w:sz="0" w:space="0" w:color="auto"/>
        <w:right w:val="none" w:sz="0" w:space="0" w:color="auto"/>
      </w:divBdr>
    </w:div>
    <w:div w:id="424619197">
      <w:bodyDiv w:val="1"/>
      <w:marLeft w:val="0"/>
      <w:marRight w:val="0"/>
      <w:marTop w:val="0"/>
      <w:marBottom w:val="0"/>
      <w:divBdr>
        <w:top w:val="none" w:sz="0" w:space="0" w:color="auto"/>
        <w:left w:val="none" w:sz="0" w:space="0" w:color="auto"/>
        <w:bottom w:val="none" w:sz="0" w:space="0" w:color="auto"/>
        <w:right w:val="none" w:sz="0" w:space="0" w:color="auto"/>
      </w:divBdr>
    </w:div>
    <w:div w:id="483201890">
      <w:bodyDiv w:val="1"/>
      <w:marLeft w:val="0"/>
      <w:marRight w:val="0"/>
      <w:marTop w:val="0"/>
      <w:marBottom w:val="0"/>
      <w:divBdr>
        <w:top w:val="none" w:sz="0" w:space="0" w:color="auto"/>
        <w:left w:val="none" w:sz="0" w:space="0" w:color="auto"/>
        <w:bottom w:val="none" w:sz="0" w:space="0" w:color="auto"/>
        <w:right w:val="none" w:sz="0" w:space="0" w:color="auto"/>
      </w:divBdr>
    </w:div>
    <w:div w:id="491795310">
      <w:bodyDiv w:val="1"/>
      <w:marLeft w:val="0"/>
      <w:marRight w:val="0"/>
      <w:marTop w:val="0"/>
      <w:marBottom w:val="0"/>
      <w:divBdr>
        <w:top w:val="none" w:sz="0" w:space="0" w:color="auto"/>
        <w:left w:val="none" w:sz="0" w:space="0" w:color="auto"/>
        <w:bottom w:val="none" w:sz="0" w:space="0" w:color="auto"/>
        <w:right w:val="none" w:sz="0" w:space="0" w:color="auto"/>
      </w:divBdr>
    </w:div>
    <w:div w:id="554463809">
      <w:bodyDiv w:val="1"/>
      <w:marLeft w:val="0"/>
      <w:marRight w:val="0"/>
      <w:marTop w:val="0"/>
      <w:marBottom w:val="0"/>
      <w:divBdr>
        <w:top w:val="none" w:sz="0" w:space="0" w:color="auto"/>
        <w:left w:val="none" w:sz="0" w:space="0" w:color="auto"/>
        <w:bottom w:val="none" w:sz="0" w:space="0" w:color="auto"/>
        <w:right w:val="none" w:sz="0" w:space="0" w:color="auto"/>
      </w:divBdr>
    </w:div>
    <w:div w:id="554582201">
      <w:bodyDiv w:val="1"/>
      <w:marLeft w:val="0"/>
      <w:marRight w:val="0"/>
      <w:marTop w:val="0"/>
      <w:marBottom w:val="0"/>
      <w:divBdr>
        <w:top w:val="none" w:sz="0" w:space="0" w:color="auto"/>
        <w:left w:val="none" w:sz="0" w:space="0" w:color="auto"/>
        <w:bottom w:val="none" w:sz="0" w:space="0" w:color="auto"/>
        <w:right w:val="none" w:sz="0" w:space="0" w:color="auto"/>
      </w:divBdr>
    </w:div>
    <w:div w:id="560681099">
      <w:bodyDiv w:val="1"/>
      <w:marLeft w:val="0"/>
      <w:marRight w:val="0"/>
      <w:marTop w:val="0"/>
      <w:marBottom w:val="0"/>
      <w:divBdr>
        <w:top w:val="none" w:sz="0" w:space="0" w:color="auto"/>
        <w:left w:val="none" w:sz="0" w:space="0" w:color="auto"/>
        <w:bottom w:val="none" w:sz="0" w:space="0" w:color="auto"/>
        <w:right w:val="none" w:sz="0" w:space="0" w:color="auto"/>
      </w:divBdr>
    </w:div>
    <w:div w:id="635531873">
      <w:bodyDiv w:val="1"/>
      <w:marLeft w:val="0"/>
      <w:marRight w:val="0"/>
      <w:marTop w:val="0"/>
      <w:marBottom w:val="0"/>
      <w:divBdr>
        <w:top w:val="none" w:sz="0" w:space="0" w:color="auto"/>
        <w:left w:val="none" w:sz="0" w:space="0" w:color="auto"/>
        <w:bottom w:val="none" w:sz="0" w:space="0" w:color="auto"/>
        <w:right w:val="none" w:sz="0" w:space="0" w:color="auto"/>
      </w:divBdr>
    </w:div>
    <w:div w:id="668021240">
      <w:bodyDiv w:val="1"/>
      <w:marLeft w:val="0"/>
      <w:marRight w:val="0"/>
      <w:marTop w:val="0"/>
      <w:marBottom w:val="0"/>
      <w:divBdr>
        <w:top w:val="none" w:sz="0" w:space="0" w:color="auto"/>
        <w:left w:val="none" w:sz="0" w:space="0" w:color="auto"/>
        <w:bottom w:val="none" w:sz="0" w:space="0" w:color="auto"/>
        <w:right w:val="none" w:sz="0" w:space="0" w:color="auto"/>
      </w:divBdr>
    </w:div>
    <w:div w:id="717047044">
      <w:bodyDiv w:val="1"/>
      <w:marLeft w:val="0"/>
      <w:marRight w:val="0"/>
      <w:marTop w:val="0"/>
      <w:marBottom w:val="0"/>
      <w:divBdr>
        <w:top w:val="none" w:sz="0" w:space="0" w:color="auto"/>
        <w:left w:val="none" w:sz="0" w:space="0" w:color="auto"/>
        <w:bottom w:val="none" w:sz="0" w:space="0" w:color="auto"/>
        <w:right w:val="none" w:sz="0" w:space="0" w:color="auto"/>
      </w:divBdr>
    </w:div>
    <w:div w:id="1002664915">
      <w:bodyDiv w:val="1"/>
      <w:marLeft w:val="0"/>
      <w:marRight w:val="0"/>
      <w:marTop w:val="0"/>
      <w:marBottom w:val="0"/>
      <w:divBdr>
        <w:top w:val="none" w:sz="0" w:space="0" w:color="auto"/>
        <w:left w:val="none" w:sz="0" w:space="0" w:color="auto"/>
        <w:bottom w:val="none" w:sz="0" w:space="0" w:color="auto"/>
        <w:right w:val="none" w:sz="0" w:space="0" w:color="auto"/>
      </w:divBdr>
    </w:div>
    <w:div w:id="1047797758">
      <w:bodyDiv w:val="1"/>
      <w:marLeft w:val="0"/>
      <w:marRight w:val="0"/>
      <w:marTop w:val="0"/>
      <w:marBottom w:val="0"/>
      <w:divBdr>
        <w:top w:val="none" w:sz="0" w:space="0" w:color="auto"/>
        <w:left w:val="none" w:sz="0" w:space="0" w:color="auto"/>
        <w:bottom w:val="none" w:sz="0" w:space="0" w:color="auto"/>
        <w:right w:val="none" w:sz="0" w:space="0" w:color="auto"/>
      </w:divBdr>
    </w:div>
    <w:div w:id="1149176631">
      <w:bodyDiv w:val="1"/>
      <w:marLeft w:val="0"/>
      <w:marRight w:val="0"/>
      <w:marTop w:val="0"/>
      <w:marBottom w:val="0"/>
      <w:divBdr>
        <w:top w:val="none" w:sz="0" w:space="0" w:color="auto"/>
        <w:left w:val="none" w:sz="0" w:space="0" w:color="auto"/>
        <w:bottom w:val="none" w:sz="0" w:space="0" w:color="auto"/>
        <w:right w:val="none" w:sz="0" w:space="0" w:color="auto"/>
      </w:divBdr>
    </w:div>
    <w:div w:id="1149829504">
      <w:bodyDiv w:val="1"/>
      <w:marLeft w:val="0"/>
      <w:marRight w:val="0"/>
      <w:marTop w:val="0"/>
      <w:marBottom w:val="0"/>
      <w:divBdr>
        <w:top w:val="none" w:sz="0" w:space="0" w:color="auto"/>
        <w:left w:val="none" w:sz="0" w:space="0" w:color="auto"/>
        <w:bottom w:val="none" w:sz="0" w:space="0" w:color="auto"/>
        <w:right w:val="none" w:sz="0" w:space="0" w:color="auto"/>
      </w:divBdr>
    </w:div>
    <w:div w:id="1210413444">
      <w:bodyDiv w:val="1"/>
      <w:marLeft w:val="0"/>
      <w:marRight w:val="0"/>
      <w:marTop w:val="0"/>
      <w:marBottom w:val="0"/>
      <w:divBdr>
        <w:top w:val="none" w:sz="0" w:space="0" w:color="auto"/>
        <w:left w:val="none" w:sz="0" w:space="0" w:color="auto"/>
        <w:bottom w:val="none" w:sz="0" w:space="0" w:color="auto"/>
        <w:right w:val="none" w:sz="0" w:space="0" w:color="auto"/>
      </w:divBdr>
    </w:div>
    <w:div w:id="1268200827">
      <w:bodyDiv w:val="1"/>
      <w:marLeft w:val="0"/>
      <w:marRight w:val="0"/>
      <w:marTop w:val="0"/>
      <w:marBottom w:val="0"/>
      <w:divBdr>
        <w:top w:val="none" w:sz="0" w:space="0" w:color="auto"/>
        <w:left w:val="none" w:sz="0" w:space="0" w:color="auto"/>
        <w:bottom w:val="none" w:sz="0" w:space="0" w:color="auto"/>
        <w:right w:val="none" w:sz="0" w:space="0" w:color="auto"/>
      </w:divBdr>
    </w:div>
    <w:div w:id="1472823177">
      <w:bodyDiv w:val="1"/>
      <w:marLeft w:val="0"/>
      <w:marRight w:val="0"/>
      <w:marTop w:val="0"/>
      <w:marBottom w:val="0"/>
      <w:divBdr>
        <w:top w:val="none" w:sz="0" w:space="0" w:color="auto"/>
        <w:left w:val="none" w:sz="0" w:space="0" w:color="auto"/>
        <w:bottom w:val="none" w:sz="0" w:space="0" w:color="auto"/>
        <w:right w:val="none" w:sz="0" w:space="0" w:color="auto"/>
      </w:divBdr>
    </w:div>
    <w:div w:id="1519461150">
      <w:bodyDiv w:val="1"/>
      <w:marLeft w:val="0"/>
      <w:marRight w:val="0"/>
      <w:marTop w:val="0"/>
      <w:marBottom w:val="0"/>
      <w:divBdr>
        <w:top w:val="none" w:sz="0" w:space="0" w:color="auto"/>
        <w:left w:val="none" w:sz="0" w:space="0" w:color="auto"/>
        <w:bottom w:val="none" w:sz="0" w:space="0" w:color="auto"/>
        <w:right w:val="none" w:sz="0" w:space="0" w:color="auto"/>
      </w:divBdr>
    </w:div>
    <w:div w:id="1563566453">
      <w:bodyDiv w:val="1"/>
      <w:marLeft w:val="0"/>
      <w:marRight w:val="0"/>
      <w:marTop w:val="0"/>
      <w:marBottom w:val="0"/>
      <w:divBdr>
        <w:top w:val="none" w:sz="0" w:space="0" w:color="auto"/>
        <w:left w:val="none" w:sz="0" w:space="0" w:color="auto"/>
        <w:bottom w:val="none" w:sz="0" w:space="0" w:color="auto"/>
        <w:right w:val="none" w:sz="0" w:space="0" w:color="auto"/>
      </w:divBdr>
    </w:div>
    <w:div w:id="1569723912">
      <w:bodyDiv w:val="1"/>
      <w:marLeft w:val="0"/>
      <w:marRight w:val="0"/>
      <w:marTop w:val="0"/>
      <w:marBottom w:val="0"/>
      <w:divBdr>
        <w:top w:val="none" w:sz="0" w:space="0" w:color="auto"/>
        <w:left w:val="none" w:sz="0" w:space="0" w:color="auto"/>
        <w:bottom w:val="none" w:sz="0" w:space="0" w:color="auto"/>
        <w:right w:val="none" w:sz="0" w:space="0" w:color="auto"/>
      </w:divBdr>
    </w:div>
    <w:div w:id="1619068087">
      <w:bodyDiv w:val="1"/>
      <w:marLeft w:val="0"/>
      <w:marRight w:val="0"/>
      <w:marTop w:val="0"/>
      <w:marBottom w:val="0"/>
      <w:divBdr>
        <w:top w:val="none" w:sz="0" w:space="0" w:color="auto"/>
        <w:left w:val="none" w:sz="0" w:space="0" w:color="auto"/>
        <w:bottom w:val="none" w:sz="0" w:space="0" w:color="auto"/>
        <w:right w:val="none" w:sz="0" w:space="0" w:color="auto"/>
      </w:divBdr>
    </w:div>
    <w:div w:id="1622346768">
      <w:bodyDiv w:val="1"/>
      <w:marLeft w:val="0"/>
      <w:marRight w:val="0"/>
      <w:marTop w:val="0"/>
      <w:marBottom w:val="0"/>
      <w:divBdr>
        <w:top w:val="none" w:sz="0" w:space="0" w:color="auto"/>
        <w:left w:val="none" w:sz="0" w:space="0" w:color="auto"/>
        <w:bottom w:val="none" w:sz="0" w:space="0" w:color="auto"/>
        <w:right w:val="none" w:sz="0" w:space="0" w:color="auto"/>
      </w:divBdr>
    </w:div>
    <w:div w:id="1643922011">
      <w:bodyDiv w:val="1"/>
      <w:marLeft w:val="0"/>
      <w:marRight w:val="0"/>
      <w:marTop w:val="0"/>
      <w:marBottom w:val="0"/>
      <w:divBdr>
        <w:top w:val="none" w:sz="0" w:space="0" w:color="auto"/>
        <w:left w:val="none" w:sz="0" w:space="0" w:color="auto"/>
        <w:bottom w:val="none" w:sz="0" w:space="0" w:color="auto"/>
        <w:right w:val="none" w:sz="0" w:space="0" w:color="auto"/>
      </w:divBdr>
    </w:div>
    <w:div w:id="1676180901">
      <w:bodyDiv w:val="1"/>
      <w:marLeft w:val="0"/>
      <w:marRight w:val="0"/>
      <w:marTop w:val="0"/>
      <w:marBottom w:val="0"/>
      <w:divBdr>
        <w:top w:val="none" w:sz="0" w:space="0" w:color="auto"/>
        <w:left w:val="none" w:sz="0" w:space="0" w:color="auto"/>
        <w:bottom w:val="none" w:sz="0" w:space="0" w:color="auto"/>
        <w:right w:val="none" w:sz="0" w:space="0" w:color="auto"/>
      </w:divBdr>
    </w:div>
    <w:div w:id="1784226769">
      <w:bodyDiv w:val="1"/>
      <w:marLeft w:val="0"/>
      <w:marRight w:val="0"/>
      <w:marTop w:val="0"/>
      <w:marBottom w:val="0"/>
      <w:divBdr>
        <w:top w:val="none" w:sz="0" w:space="0" w:color="auto"/>
        <w:left w:val="none" w:sz="0" w:space="0" w:color="auto"/>
        <w:bottom w:val="none" w:sz="0" w:space="0" w:color="auto"/>
        <w:right w:val="none" w:sz="0" w:space="0" w:color="auto"/>
      </w:divBdr>
    </w:div>
    <w:div w:id="1822188776">
      <w:bodyDiv w:val="1"/>
      <w:marLeft w:val="0"/>
      <w:marRight w:val="0"/>
      <w:marTop w:val="0"/>
      <w:marBottom w:val="0"/>
      <w:divBdr>
        <w:top w:val="none" w:sz="0" w:space="0" w:color="auto"/>
        <w:left w:val="none" w:sz="0" w:space="0" w:color="auto"/>
        <w:bottom w:val="none" w:sz="0" w:space="0" w:color="auto"/>
        <w:right w:val="none" w:sz="0" w:space="0" w:color="auto"/>
      </w:divBdr>
    </w:div>
    <w:div w:id="1837181963">
      <w:bodyDiv w:val="1"/>
      <w:marLeft w:val="0"/>
      <w:marRight w:val="0"/>
      <w:marTop w:val="0"/>
      <w:marBottom w:val="0"/>
      <w:divBdr>
        <w:top w:val="none" w:sz="0" w:space="0" w:color="auto"/>
        <w:left w:val="none" w:sz="0" w:space="0" w:color="auto"/>
        <w:bottom w:val="none" w:sz="0" w:space="0" w:color="auto"/>
        <w:right w:val="none" w:sz="0" w:space="0" w:color="auto"/>
      </w:divBdr>
    </w:div>
    <w:div w:id="1926719310">
      <w:bodyDiv w:val="1"/>
      <w:marLeft w:val="0"/>
      <w:marRight w:val="0"/>
      <w:marTop w:val="0"/>
      <w:marBottom w:val="0"/>
      <w:divBdr>
        <w:top w:val="none" w:sz="0" w:space="0" w:color="auto"/>
        <w:left w:val="none" w:sz="0" w:space="0" w:color="auto"/>
        <w:bottom w:val="none" w:sz="0" w:space="0" w:color="auto"/>
        <w:right w:val="none" w:sz="0" w:space="0" w:color="auto"/>
      </w:divBdr>
    </w:div>
    <w:div w:id="1969586113">
      <w:bodyDiv w:val="1"/>
      <w:marLeft w:val="0"/>
      <w:marRight w:val="0"/>
      <w:marTop w:val="0"/>
      <w:marBottom w:val="0"/>
      <w:divBdr>
        <w:top w:val="none" w:sz="0" w:space="0" w:color="auto"/>
        <w:left w:val="none" w:sz="0" w:space="0" w:color="auto"/>
        <w:bottom w:val="none" w:sz="0" w:space="0" w:color="auto"/>
        <w:right w:val="none" w:sz="0" w:space="0" w:color="auto"/>
      </w:divBdr>
    </w:div>
    <w:div w:id="2014608338">
      <w:bodyDiv w:val="1"/>
      <w:marLeft w:val="0"/>
      <w:marRight w:val="0"/>
      <w:marTop w:val="0"/>
      <w:marBottom w:val="0"/>
      <w:divBdr>
        <w:top w:val="none" w:sz="0" w:space="0" w:color="auto"/>
        <w:left w:val="none" w:sz="0" w:space="0" w:color="auto"/>
        <w:bottom w:val="none" w:sz="0" w:space="0" w:color="auto"/>
        <w:right w:val="none" w:sz="0" w:space="0" w:color="auto"/>
      </w:divBdr>
    </w:div>
    <w:div w:id="2023893069">
      <w:bodyDiv w:val="1"/>
      <w:marLeft w:val="0"/>
      <w:marRight w:val="0"/>
      <w:marTop w:val="0"/>
      <w:marBottom w:val="0"/>
      <w:divBdr>
        <w:top w:val="none" w:sz="0" w:space="0" w:color="auto"/>
        <w:left w:val="none" w:sz="0" w:space="0" w:color="auto"/>
        <w:bottom w:val="none" w:sz="0" w:space="0" w:color="auto"/>
        <w:right w:val="none" w:sz="0" w:space="0" w:color="auto"/>
      </w:divBdr>
    </w:div>
    <w:div w:id="2036542428">
      <w:bodyDiv w:val="1"/>
      <w:marLeft w:val="0"/>
      <w:marRight w:val="0"/>
      <w:marTop w:val="0"/>
      <w:marBottom w:val="0"/>
      <w:divBdr>
        <w:top w:val="none" w:sz="0" w:space="0" w:color="auto"/>
        <w:left w:val="none" w:sz="0" w:space="0" w:color="auto"/>
        <w:bottom w:val="none" w:sz="0" w:space="0" w:color="auto"/>
        <w:right w:val="none" w:sz="0" w:space="0" w:color="auto"/>
      </w:divBdr>
    </w:div>
    <w:div w:id="210340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26"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28"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2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551</TotalTime>
  <Pages>1</Pages>
  <Words>864</Words>
  <Characters>4929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MMM</dc:creator>
  <cp:lastModifiedBy>draganam</cp:lastModifiedBy>
  <cp:revision>51</cp:revision>
  <dcterms:created xsi:type="dcterms:W3CDTF">2021-01-25T09:12:00Z</dcterms:created>
  <dcterms:modified xsi:type="dcterms:W3CDTF">2021-06-24T11:18:00Z</dcterms:modified>
</cp:coreProperties>
</file>